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8500" w:type="dxa"/>
        <w:jc w:val="center"/>
        <w:tblLook w:val="04A0" w:firstRow="1" w:lastRow="0" w:firstColumn="1" w:lastColumn="0" w:noHBand="0" w:noVBand="1"/>
      </w:tblPr>
      <w:tblGrid>
        <w:gridCol w:w="7792"/>
        <w:gridCol w:w="708"/>
      </w:tblGrid>
      <w:tr w:rsidR="00122C44" w:rsidRPr="00891490" w:rsidTr="003D1840">
        <w:trPr>
          <w:jc w:val="center"/>
        </w:trPr>
        <w:tc>
          <w:tcPr>
            <w:tcW w:w="7792" w:type="dxa"/>
            <w:tcBorders>
              <w:right w:val="nil"/>
            </w:tcBorders>
            <w:shd w:val="clear" w:color="auto" w:fill="FF0000"/>
          </w:tcPr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 w:rsidRPr="00891490">
              <w:rPr>
                <w:rFonts w:ascii="Arial Narrow" w:hAnsi="Arial Narrow"/>
                <w:b/>
                <w:color w:val="FFFFFF" w:themeColor="background1"/>
              </w:rPr>
              <w:t>Carta di lavoro</w:t>
            </w:r>
          </w:p>
          <w:p w:rsidR="00122C44" w:rsidRPr="00891490" w:rsidRDefault="00AD20E2" w:rsidP="00807FD5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Programma di lavoro per l’esame degli eventi successivi</w:t>
            </w:r>
          </w:p>
        </w:tc>
        <w:tc>
          <w:tcPr>
            <w:tcW w:w="708" w:type="dxa"/>
            <w:tcBorders>
              <w:left w:val="nil"/>
            </w:tcBorders>
            <w:shd w:val="clear" w:color="auto" w:fill="FF0000"/>
          </w:tcPr>
          <w:p w:rsidR="00122C44" w:rsidRPr="00891490" w:rsidRDefault="00807FD5" w:rsidP="00AD20E2">
            <w:pPr>
              <w:spacing w:after="0" w:line="240" w:lineRule="auto"/>
              <w:jc w:val="right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FI</w:t>
            </w:r>
            <w:r w:rsidR="00FE1C89">
              <w:rPr>
                <w:rFonts w:ascii="Arial Narrow" w:hAnsi="Arial Narrow"/>
                <w:b/>
                <w:color w:val="FFFFFF" w:themeColor="background1"/>
              </w:rPr>
              <w:t xml:space="preserve"> </w:t>
            </w:r>
            <w:r w:rsidR="00AD20E2">
              <w:rPr>
                <w:rFonts w:ascii="Arial Narrow" w:hAnsi="Arial Narrow"/>
                <w:b/>
                <w:color w:val="FFFFFF" w:themeColor="background1"/>
              </w:rPr>
              <w:t>1</w:t>
            </w:r>
            <w:r w:rsidR="00FE1C89">
              <w:rPr>
                <w:rFonts w:ascii="Arial Narrow" w:hAnsi="Arial Narrow"/>
                <w:b/>
                <w:color w:val="FFFFFF" w:themeColor="background1"/>
              </w:rPr>
              <w:t>.</w:t>
            </w:r>
            <w:r w:rsidR="009841BF">
              <w:rPr>
                <w:rFonts w:ascii="Arial Narrow" w:hAnsi="Arial Narrow"/>
                <w:b/>
                <w:color w:val="FFFFFF" w:themeColor="background1"/>
              </w:rPr>
              <w:t>0</w:t>
            </w:r>
          </w:p>
        </w:tc>
      </w:tr>
      <w:tr w:rsidR="003D1840" w:rsidRPr="00891490" w:rsidTr="003D1840">
        <w:trPr>
          <w:trHeight w:val="1059"/>
          <w:jc w:val="center"/>
        </w:trPr>
        <w:tc>
          <w:tcPr>
            <w:tcW w:w="7792" w:type="dxa"/>
            <w:tcBorders>
              <w:right w:val="nil"/>
            </w:tcBorders>
            <w:shd w:val="clear" w:color="auto" w:fill="auto"/>
          </w:tcPr>
          <w:p w:rsidR="003D1840" w:rsidRPr="00891490" w:rsidRDefault="003D1840" w:rsidP="003D1840">
            <w:pPr>
              <w:spacing w:after="0" w:line="240" w:lineRule="auto"/>
              <w:rPr>
                <w:rFonts w:ascii="Arial Narrow" w:hAnsi="Arial Narrow"/>
              </w:rPr>
            </w:pPr>
          </w:p>
          <w:tbl>
            <w:tblPr>
              <w:tblStyle w:val="Grigliatabella"/>
              <w:tblW w:w="7229" w:type="dxa"/>
              <w:tblInd w:w="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25"/>
              <w:gridCol w:w="4304"/>
            </w:tblGrid>
            <w:tr w:rsidR="003D1840" w:rsidRPr="00891490" w:rsidTr="003D1840">
              <w:tc>
                <w:tcPr>
                  <w:tcW w:w="2925" w:type="dxa"/>
                </w:tcPr>
                <w:p w:rsidR="003D1840" w:rsidRPr="00891490" w:rsidRDefault="003D1840" w:rsidP="003D1840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Società: X</w:t>
                  </w:r>
                  <w:r>
                    <w:rPr>
                      <w:rFonts w:ascii="Arial Narrow" w:hAnsi="Arial Narrow"/>
                    </w:rPr>
                    <w:t xml:space="preserve">YZ </w:t>
                  </w:r>
                  <w:proofErr w:type="spellStart"/>
                  <w:r>
                    <w:rPr>
                      <w:rFonts w:ascii="Arial Narrow" w:hAnsi="Arial Narrow"/>
                    </w:rPr>
                    <w:t>SpA</w:t>
                  </w:r>
                  <w:proofErr w:type="spellEnd"/>
                </w:p>
              </w:tc>
              <w:tc>
                <w:tcPr>
                  <w:tcW w:w="4304" w:type="dxa"/>
                </w:tcPr>
                <w:p w:rsidR="003D1840" w:rsidRPr="00891490" w:rsidRDefault="003D1840" w:rsidP="003D1840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Bilancio</w:t>
                  </w:r>
                  <w:r>
                    <w:rPr>
                      <w:rFonts w:ascii="Arial Narrow" w:hAnsi="Arial Narrow"/>
                    </w:rPr>
                    <w:t xml:space="preserve"> d’esercizio chiuso al 31/12/20</w:t>
                  </w:r>
                  <w:r w:rsidR="00215F4E">
                    <w:rPr>
                      <w:rFonts w:ascii="Arial Narrow" w:hAnsi="Arial Narrow"/>
                    </w:rPr>
                    <w:t>XX</w:t>
                  </w:r>
                </w:p>
              </w:tc>
            </w:tr>
            <w:tr w:rsidR="003D1840" w:rsidRPr="00891490" w:rsidTr="003D1840">
              <w:tc>
                <w:tcPr>
                  <w:tcW w:w="7229" w:type="dxa"/>
                  <w:gridSpan w:val="2"/>
                </w:tcPr>
                <w:p w:rsidR="003D1840" w:rsidRPr="00891490" w:rsidRDefault="003D1840" w:rsidP="003D1840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</w:tr>
            <w:tr w:rsidR="003D1840" w:rsidRPr="00891490" w:rsidTr="003D1840">
              <w:tc>
                <w:tcPr>
                  <w:tcW w:w="2925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3D1840" w:rsidRPr="00891490" w:rsidRDefault="003D1840" w:rsidP="003D1840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277A84">
                    <w:rPr>
                      <w:rFonts w:ascii="Arial Narrow" w:hAnsi="Arial Narrow"/>
                      <w:color w:val="FF0000"/>
                    </w:rPr>
                    <w:t>P</w:t>
                  </w:r>
                  <w:r>
                    <w:rPr>
                      <w:rFonts w:ascii="Arial Narrow" w:hAnsi="Arial Narrow"/>
                      <w:color w:val="FF0000"/>
                    </w:rPr>
                    <w:t>/M1/M2</w:t>
                  </w:r>
                </w:p>
              </w:tc>
              <w:tc>
                <w:tcPr>
                  <w:tcW w:w="4304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3D1840" w:rsidRPr="00891490" w:rsidRDefault="003D1840" w:rsidP="003D1840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</w:tc>
            </w:tr>
            <w:tr w:rsidR="003D1840" w:rsidRPr="00891490" w:rsidTr="003D1840">
              <w:tc>
                <w:tcPr>
                  <w:tcW w:w="2925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3D1840" w:rsidRDefault="00A93049" w:rsidP="003D1840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Rivista</w:t>
                  </w:r>
                  <w:r w:rsidR="003D1840" w:rsidRPr="00891490">
                    <w:rPr>
                      <w:rFonts w:ascii="Arial Narrow" w:hAnsi="Arial Narrow"/>
                    </w:rPr>
                    <w:t xml:space="preserve"> da:</w:t>
                  </w:r>
                  <w:r w:rsidR="003D1840">
                    <w:rPr>
                      <w:rFonts w:ascii="Arial Narrow" w:hAnsi="Arial Narrow"/>
                    </w:rPr>
                    <w:t xml:space="preserve"> </w:t>
                  </w:r>
                  <w:r w:rsidR="003D1840" w:rsidRPr="00277A84">
                    <w:rPr>
                      <w:rFonts w:ascii="Arial Narrow" w:hAnsi="Arial Narrow"/>
                      <w:color w:val="FF0000"/>
                    </w:rPr>
                    <w:t>M1</w:t>
                  </w:r>
                  <w:r w:rsidR="003D1840">
                    <w:rPr>
                      <w:rFonts w:ascii="Arial Narrow" w:hAnsi="Arial Narrow"/>
                      <w:color w:val="FF0000"/>
                    </w:rPr>
                    <w:t>/M2/P</w:t>
                  </w:r>
                </w:p>
                <w:p w:rsidR="003D1840" w:rsidRPr="00891490" w:rsidRDefault="00A93049" w:rsidP="003D1840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Rivista</w:t>
                  </w:r>
                  <w:r w:rsidR="003D1840" w:rsidRPr="00891490">
                    <w:rPr>
                      <w:rFonts w:ascii="Arial Narrow" w:hAnsi="Arial Narrow"/>
                    </w:rPr>
                    <w:t xml:space="preserve"> da:</w:t>
                  </w:r>
                  <w:r w:rsidR="003D1840">
                    <w:rPr>
                      <w:rFonts w:ascii="Arial Narrow" w:hAnsi="Arial Narrow"/>
                    </w:rPr>
                    <w:t xml:space="preserve"> </w:t>
                  </w:r>
                  <w:r w:rsidR="003D1840" w:rsidRPr="00277A84">
                    <w:rPr>
                      <w:rFonts w:ascii="Arial Narrow" w:hAnsi="Arial Narrow"/>
                      <w:color w:val="FF0000"/>
                    </w:rPr>
                    <w:t>M2</w:t>
                  </w:r>
                  <w:r w:rsidR="003D1840">
                    <w:rPr>
                      <w:rFonts w:ascii="Arial Narrow" w:hAnsi="Arial Narrow"/>
                      <w:color w:val="FF0000"/>
                    </w:rPr>
                    <w:t>/P/M1</w:t>
                  </w:r>
                </w:p>
              </w:tc>
              <w:tc>
                <w:tcPr>
                  <w:tcW w:w="430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3D1840" w:rsidRDefault="003D1840" w:rsidP="003D1840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  <w:p w:rsidR="003D1840" w:rsidRDefault="003D1840" w:rsidP="003D1840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  <w:p w:rsidR="003D1840" w:rsidRPr="00891490" w:rsidRDefault="003D1840" w:rsidP="003D1840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</w:tr>
          </w:tbl>
          <w:p w:rsidR="003D1840" w:rsidRPr="00891490" w:rsidRDefault="003D1840" w:rsidP="003D1840">
            <w:pPr>
              <w:spacing w:after="0" w:line="240" w:lineRule="auto"/>
              <w:rPr>
                <w:rFonts w:ascii="Arial Narrow" w:hAnsi="Arial Narrow"/>
              </w:rPr>
            </w:pPr>
          </w:p>
          <w:p w:rsidR="003D1840" w:rsidRPr="00891490" w:rsidRDefault="003D1840" w:rsidP="006D3A3D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</w:p>
        </w:tc>
        <w:tc>
          <w:tcPr>
            <w:tcW w:w="708" w:type="dxa"/>
            <w:tcBorders>
              <w:left w:val="nil"/>
            </w:tcBorders>
            <w:shd w:val="clear" w:color="auto" w:fill="auto"/>
          </w:tcPr>
          <w:p w:rsidR="003D1840" w:rsidRDefault="003D1840" w:rsidP="00AD20E2">
            <w:pPr>
              <w:spacing w:after="0" w:line="240" w:lineRule="auto"/>
              <w:jc w:val="right"/>
              <w:rPr>
                <w:rFonts w:ascii="Arial Narrow" w:hAnsi="Arial Narrow"/>
                <w:b/>
                <w:color w:val="FFFFFF" w:themeColor="background1"/>
              </w:rPr>
            </w:pPr>
          </w:p>
        </w:tc>
      </w:tr>
    </w:tbl>
    <w:tbl>
      <w:tblPr>
        <w:tblStyle w:val="Grigliatabella7"/>
        <w:tblW w:w="8505" w:type="dxa"/>
        <w:tblInd w:w="562" w:type="dxa"/>
        <w:tblLook w:val="04A0" w:firstRow="1" w:lastRow="0" w:firstColumn="1" w:lastColumn="0" w:noHBand="0" w:noVBand="1"/>
      </w:tblPr>
      <w:tblGrid>
        <w:gridCol w:w="5098"/>
        <w:gridCol w:w="3407"/>
      </w:tblGrid>
      <w:tr w:rsidR="003D1840" w:rsidRPr="00D32AE1" w:rsidTr="003D1840">
        <w:tc>
          <w:tcPr>
            <w:tcW w:w="5098" w:type="dxa"/>
          </w:tcPr>
          <w:p w:rsidR="003D1840" w:rsidRPr="00D32AE1" w:rsidRDefault="003D1840" w:rsidP="000E089D">
            <w:pPr>
              <w:rPr>
                <w:rFonts w:ascii="Arial Narrow" w:hAnsi="Arial Narrow"/>
                <w:sz w:val="21"/>
                <w:szCs w:val="21"/>
              </w:rPr>
            </w:pPr>
            <w:r w:rsidRPr="00D32AE1">
              <w:rPr>
                <w:rFonts w:ascii="Arial Narrow" w:hAnsi="Arial Narrow" w:cs="Arial"/>
                <w:b/>
                <w:sz w:val="21"/>
                <w:szCs w:val="21"/>
              </w:rPr>
              <w:t>Esame delle procedure poste in essere dalla società per garantire che gli eventi successivi siano identificati</w:t>
            </w:r>
          </w:p>
        </w:tc>
        <w:tc>
          <w:tcPr>
            <w:tcW w:w="3407" w:type="dxa"/>
          </w:tcPr>
          <w:p w:rsidR="003D1840" w:rsidRPr="00D32AE1" w:rsidRDefault="003D1840" w:rsidP="000E089D">
            <w:pPr>
              <w:spacing w:before="60" w:after="140"/>
              <w:rPr>
                <w:rFonts w:ascii="Arial Narrow" w:hAnsi="Arial Narrow" w:cs="Arial"/>
                <w:i/>
                <w:sz w:val="21"/>
                <w:szCs w:val="21"/>
              </w:rPr>
            </w:pPr>
            <w:r w:rsidRPr="00D32AE1">
              <w:rPr>
                <w:rFonts w:ascii="Arial Narrow" w:hAnsi="Arial Narrow" w:cs="Arial"/>
                <w:i/>
                <w:sz w:val="21"/>
                <w:szCs w:val="21"/>
              </w:rPr>
              <w:t xml:space="preserve">La società non ha in essere procedure formalizzate che possano essere di supporto nell’identificazione di eventi successivi che possano impattare sul bilancio. </w:t>
            </w:r>
          </w:p>
          <w:p w:rsidR="003D1840" w:rsidRPr="00D32AE1" w:rsidRDefault="003D1840" w:rsidP="000E089D">
            <w:pPr>
              <w:ind w:left="11"/>
              <w:rPr>
                <w:rFonts w:ascii="Arial Narrow" w:hAnsi="Arial Narrow"/>
                <w:sz w:val="21"/>
                <w:szCs w:val="21"/>
              </w:rPr>
            </w:pPr>
            <w:r w:rsidRPr="00D32AE1">
              <w:rPr>
                <w:rFonts w:ascii="Arial Narrow" w:hAnsi="Arial Narrow" w:cs="Arial"/>
                <w:i/>
                <w:sz w:val="21"/>
                <w:szCs w:val="21"/>
              </w:rPr>
              <w:t xml:space="preserve">In via informale, vengono monitorate le operazioni avvenute nel corso dell’esercizio successivo alla data di chiusura di bilancio fino alla data di approvazione del bilancio stesso da parte del </w:t>
            </w:r>
            <w:proofErr w:type="spellStart"/>
            <w:r w:rsidRPr="00D32AE1">
              <w:rPr>
                <w:rFonts w:ascii="Arial Narrow" w:hAnsi="Arial Narrow" w:cs="Arial"/>
                <w:i/>
                <w:sz w:val="21"/>
                <w:szCs w:val="21"/>
              </w:rPr>
              <w:t>CdA</w:t>
            </w:r>
            <w:proofErr w:type="spellEnd"/>
            <w:r w:rsidRPr="00D32AE1">
              <w:rPr>
                <w:rFonts w:ascii="Arial Narrow" w:hAnsi="Arial Narrow" w:cs="Arial"/>
                <w:i/>
                <w:sz w:val="21"/>
                <w:szCs w:val="21"/>
              </w:rPr>
              <w:t xml:space="preserve"> al fine di rilevare eventuali operazioni che abbiano un impatto sul bilancio separato e consolidato in chiusura.</w:t>
            </w:r>
          </w:p>
        </w:tc>
      </w:tr>
      <w:tr w:rsidR="003D1840" w:rsidRPr="00D32AE1" w:rsidTr="003D1840">
        <w:trPr>
          <w:trHeight w:val="1975"/>
        </w:trPr>
        <w:tc>
          <w:tcPr>
            <w:tcW w:w="5098" w:type="dxa"/>
          </w:tcPr>
          <w:p w:rsidR="003D1840" w:rsidRPr="00D32AE1" w:rsidRDefault="003D1840" w:rsidP="000E089D">
            <w:pPr>
              <w:rPr>
                <w:rFonts w:ascii="Arial Narrow" w:hAnsi="Arial Narrow" w:cs="Arial"/>
                <w:b/>
                <w:sz w:val="21"/>
                <w:szCs w:val="21"/>
              </w:rPr>
            </w:pPr>
            <w:r w:rsidRPr="00D32AE1">
              <w:rPr>
                <w:rFonts w:ascii="Arial Narrow" w:hAnsi="Arial Narrow" w:cs="Arial"/>
                <w:b/>
                <w:sz w:val="21"/>
                <w:szCs w:val="21"/>
              </w:rPr>
              <w:t>Richiesta alla Direzione se si siano verificati eventi successivi che possano influire sul bilancio</w:t>
            </w:r>
          </w:p>
          <w:p w:rsidR="003D1840" w:rsidRPr="00D32AE1" w:rsidRDefault="003D1840" w:rsidP="000E089D">
            <w:pPr>
              <w:rPr>
                <w:rFonts w:ascii="Arial Narrow" w:hAnsi="Arial Narrow"/>
                <w:sz w:val="21"/>
                <w:szCs w:val="21"/>
              </w:rPr>
            </w:pPr>
          </w:p>
          <w:p w:rsidR="003D1840" w:rsidRPr="00D32AE1" w:rsidRDefault="003D1840" w:rsidP="000E089D">
            <w:pPr>
              <w:rPr>
                <w:rFonts w:ascii="Arial Narrow" w:hAnsi="Arial Narrow"/>
                <w:sz w:val="21"/>
                <w:szCs w:val="21"/>
              </w:rPr>
            </w:pPr>
            <w:r w:rsidRPr="00D32AE1">
              <w:rPr>
                <w:rFonts w:ascii="Arial Narrow" w:hAnsi="Arial Narrow"/>
                <w:sz w:val="21"/>
                <w:szCs w:val="21"/>
              </w:rPr>
              <w:t>A titolo esemplificativo tali richieste possono riguardare i seguenti aspetti:</w:t>
            </w:r>
          </w:p>
          <w:p w:rsidR="003D1840" w:rsidRPr="00D32AE1" w:rsidRDefault="003D1840" w:rsidP="003D1840">
            <w:pPr>
              <w:pStyle w:val="Paragrafoelenco"/>
              <w:numPr>
                <w:ilvl w:val="0"/>
                <w:numId w:val="26"/>
              </w:numPr>
              <w:spacing w:after="0" w:line="240" w:lineRule="auto"/>
              <w:rPr>
                <w:rFonts w:ascii="Arial Narrow" w:hAnsi="Arial Narrow"/>
                <w:sz w:val="21"/>
                <w:szCs w:val="21"/>
              </w:rPr>
            </w:pPr>
            <w:r w:rsidRPr="00D32AE1">
              <w:rPr>
                <w:rFonts w:ascii="Arial Narrow" w:hAnsi="Arial Narrow"/>
                <w:sz w:val="21"/>
                <w:szCs w:val="21"/>
              </w:rPr>
              <w:t>la situazione attuale di voci di bilancio contabilizzate sulla base di dati preliminari o non definitivi;</w:t>
            </w:r>
          </w:p>
          <w:p w:rsidR="003D1840" w:rsidRPr="00D32AE1" w:rsidRDefault="003D1840" w:rsidP="003D1840">
            <w:pPr>
              <w:pStyle w:val="Paragrafoelenco"/>
              <w:numPr>
                <w:ilvl w:val="0"/>
                <w:numId w:val="26"/>
              </w:numPr>
              <w:spacing w:after="0" w:line="240" w:lineRule="auto"/>
              <w:rPr>
                <w:rFonts w:ascii="Arial Narrow" w:hAnsi="Arial Narrow"/>
                <w:sz w:val="21"/>
                <w:szCs w:val="21"/>
              </w:rPr>
            </w:pPr>
            <w:r w:rsidRPr="00D32AE1">
              <w:rPr>
                <w:rFonts w:ascii="Arial Narrow" w:hAnsi="Arial Narrow"/>
                <w:sz w:val="21"/>
                <w:szCs w:val="21"/>
              </w:rPr>
              <w:t>se siano stati contratti nuovi impegni, mutui o fornite garanzie;</w:t>
            </w:r>
          </w:p>
          <w:p w:rsidR="003D1840" w:rsidRPr="00D32AE1" w:rsidRDefault="003D1840" w:rsidP="003D1840">
            <w:pPr>
              <w:pStyle w:val="Paragrafoelenco"/>
              <w:numPr>
                <w:ilvl w:val="0"/>
                <w:numId w:val="26"/>
              </w:numPr>
              <w:spacing w:after="0" w:line="240" w:lineRule="auto"/>
              <w:rPr>
                <w:rFonts w:ascii="Arial Narrow" w:hAnsi="Arial Narrow"/>
                <w:sz w:val="21"/>
                <w:szCs w:val="21"/>
              </w:rPr>
            </w:pPr>
            <w:r w:rsidRPr="00D32AE1">
              <w:rPr>
                <w:rFonts w:ascii="Arial Narrow" w:hAnsi="Arial Narrow"/>
                <w:sz w:val="21"/>
                <w:szCs w:val="21"/>
              </w:rPr>
              <w:t>se sia avvenuta o sia stata pianificata la vendita di elementi dell’attivo al di fuori della gestione ordinaria;</w:t>
            </w:r>
          </w:p>
          <w:p w:rsidR="003D1840" w:rsidRPr="00D32AE1" w:rsidRDefault="003D1840" w:rsidP="003D1840">
            <w:pPr>
              <w:pStyle w:val="Paragrafoelenco"/>
              <w:numPr>
                <w:ilvl w:val="0"/>
                <w:numId w:val="26"/>
              </w:numPr>
              <w:spacing w:after="0" w:line="240" w:lineRule="auto"/>
              <w:rPr>
                <w:rFonts w:ascii="Arial Narrow" w:hAnsi="Arial Narrow"/>
                <w:sz w:val="21"/>
                <w:szCs w:val="21"/>
              </w:rPr>
            </w:pPr>
            <w:r w:rsidRPr="00D32AE1">
              <w:rPr>
                <w:rFonts w:ascii="Arial Narrow" w:hAnsi="Arial Narrow"/>
                <w:sz w:val="21"/>
                <w:szCs w:val="21"/>
              </w:rPr>
              <w:t>se siano avvenute o siano state programmate emissioni di nuove azioni, e/o obbligazioni, o operazioni di finanza straordinaria;</w:t>
            </w:r>
          </w:p>
          <w:p w:rsidR="003D1840" w:rsidRPr="00D32AE1" w:rsidRDefault="003D1840" w:rsidP="003D1840">
            <w:pPr>
              <w:pStyle w:val="Paragrafoelenco"/>
              <w:numPr>
                <w:ilvl w:val="0"/>
                <w:numId w:val="26"/>
              </w:numPr>
              <w:spacing w:after="0" w:line="240" w:lineRule="auto"/>
              <w:rPr>
                <w:rFonts w:ascii="Arial Narrow" w:hAnsi="Arial Narrow"/>
                <w:sz w:val="21"/>
                <w:szCs w:val="21"/>
              </w:rPr>
            </w:pPr>
            <w:r w:rsidRPr="00D32AE1">
              <w:rPr>
                <w:rFonts w:ascii="Arial Narrow" w:hAnsi="Arial Narrow"/>
                <w:sz w:val="21"/>
                <w:szCs w:val="21"/>
              </w:rPr>
              <w:t>se alcune attività della società siano state espropriate o distrutte;</w:t>
            </w:r>
          </w:p>
          <w:p w:rsidR="003D1840" w:rsidRPr="00D32AE1" w:rsidRDefault="003D1840" w:rsidP="003D1840">
            <w:pPr>
              <w:pStyle w:val="Paragrafoelenco"/>
              <w:numPr>
                <w:ilvl w:val="0"/>
                <w:numId w:val="26"/>
              </w:numPr>
              <w:spacing w:after="0" w:line="240" w:lineRule="auto"/>
              <w:rPr>
                <w:rFonts w:ascii="Arial Narrow" w:hAnsi="Arial Narrow"/>
                <w:sz w:val="21"/>
                <w:szCs w:val="21"/>
              </w:rPr>
            </w:pPr>
            <w:r w:rsidRPr="00D32AE1">
              <w:rPr>
                <w:rFonts w:ascii="Arial Narrow" w:hAnsi="Arial Narrow"/>
                <w:sz w:val="21"/>
                <w:szCs w:val="21"/>
              </w:rPr>
              <w:t>se vi si siano state evoluzioni nelle aree di rischio e nelle passività potenziali;</w:t>
            </w:r>
          </w:p>
          <w:p w:rsidR="003D1840" w:rsidRPr="00D32AE1" w:rsidRDefault="003D1840" w:rsidP="003D1840">
            <w:pPr>
              <w:pStyle w:val="Paragrafoelenco"/>
              <w:numPr>
                <w:ilvl w:val="0"/>
                <w:numId w:val="26"/>
              </w:numPr>
              <w:spacing w:after="0" w:line="240" w:lineRule="auto"/>
              <w:rPr>
                <w:rFonts w:ascii="Arial Narrow" w:hAnsi="Arial Narrow"/>
                <w:sz w:val="21"/>
                <w:szCs w:val="21"/>
              </w:rPr>
            </w:pPr>
            <w:r w:rsidRPr="00D32AE1">
              <w:rPr>
                <w:rFonts w:ascii="Arial Narrow" w:hAnsi="Arial Narrow"/>
                <w:sz w:val="21"/>
                <w:szCs w:val="21"/>
              </w:rPr>
              <w:t>se siano state effettuate, o siano previste, rettifiche contabili inusuali;</w:t>
            </w:r>
          </w:p>
          <w:p w:rsidR="003D1840" w:rsidRPr="00D32AE1" w:rsidRDefault="003D1840" w:rsidP="003D1840">
            <w:pPr>
              <w:pStyle w:val="Paragrafoelenco"/>
              <w:numPr>
                <w:ilvl w:val="0"/>
                <w:numId w:val="26"/>
              </w:numPr>
              <w:spacing w:after="0" w:line="240" w:lineRule="auto"/>
              <w:rPr>
                <w:rFonts w:ascii="Arial Narrow" w:hAnsi="Arial Narrow" w:cs="Arial"/>
                <w:b/>
                <w:sz w:val="21"/>
                <w:szCs w:val="21"/>
              </w:rPr>
            </w:pPr>
            <w:r w:rsidRPr="00D32AE1">
              <w:rPr>
                <w:rFonts w:ascii="Arial Narrow" w:hAnsi="Arial Narrow"/>
                <w:sz w:val="21"/>
                <w:szCs w:val="21"/>
              </w:rPr>
              <w:t xml:space="preserve">se si siano verificati, o sia probabile che si verifichino, eventi che possano mettere in discussione l’adeguatezza dei comportamenti contabili seguiti per la redazione del bilancio, ad esempio, eventi che </w:t>
            </w:r>
            <w:r w:rsidRPr="00D32AE1">
              <w:rPr>
                <w:rFonts w:ascii="Arial Narrow" w:hAnsi="Arial Narrow"/>
                <w:sz w:val="21"/>
                <w:szCs w:val="21"/>
              </w:rPr>
              <w:lastRenderedPageBreak/>
              <w:t>mettano a rischio la validità del presupposto della continuità aziendale.</w:t>
            </w:r>
          </w:p>
          <w:p w:rsidR="003D1840" w:rsidRPr="00D32AE1" w:rsidRDefault="003D1840" w:rsidP="000E089D">
            <w:pPr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3407" w:type="dxa"/>
          </w:tcPr>
          <w:p w:rsidR="003D1840" w:rsidRPr="00D32AE1" w:rsidRDefault="003D1840" w:rsidP="000E089D">
            <w:pPr>
              <w:ind w:left="11"/>
              <w:rPr>
                <w:rFonts w:ascii="Arial Narrow" w:hAnsi="Arial Narrow"/>
                <w:sz w:val="21"/>
                <w:szCs w:val="21"/>
              </w:rPr>
            </w:pPr>
          </w:p>
          <w:p w:rsidR="003D1840" w:rsidRPr="00D32AE1" w:rsidRDefault="003D1840" w:rsidP="000E089D">
            <w:pPr>
              <w:rPr>
                <w:rFonts w:ascii="Arial Narrow" w:hAnsi="Arial Narrow" w:cs="Arial"/>
                <w:i/>
                <w:sz w:val="21"/>
                <w:szCs w:val="21"/>
              </w:rPr>
            </w:pPr>
          </w:p>
          <w:p w:rsidR="003D1840" w:rsidRPr="00D32AE1" w:rsidRDefault="003D1840" w:rsidP="000E089D">
            <w:pPr>
              <w:rPr>
                <w:rFonts w:ascii="Arial Narrow" w:hAnsi="Arial Narrow" w:cs="Arial"/>
                <w:i/>
                <w:sz w:val="21"/>
                <w:szCs w:val="21"/>
              </w:rPr>
            </w:pPr>
          </w:p>
          <w:p w:rsidR="003D1840" w:rsidRPr="00D32AE1" w:rsidRDefault="003D1840" w:rsidP="000E089D">
            <w:pPr>
              <w:rPr>
                <w:rFonts w:ascii="Arial Narrow" w:hAnsi="Arial Narrow" w:cs="Arial"/>
                <w:i/>
                <w:sz w:val="21"/>
                <w:szCs w:val="21"/>
              </w:rPr>
            </w:pPr>
            <w:r w:rsidRPr="00D32AE1">
              <w:rPr>
                <w:rFonts w:ascii="Arial Narrow" w:hAnsi="Arial Narrow" w:cs="Arial"/>
                <w:i/>
                <w:sz w:val="21"/>
                <w:szCs w:val="21"/>
              </w:rPr>
              <w:t xml:space="preserve">Da colloqui svolti in sede di </w:t>
            </w:r>
            <w:proofErr w:type="spellStart"/>
            <w:r w:rsidRPr="00D32AE1">
              <w:rPr>
                <w:rFonts w:ascii="Arial Narrow" w:hAnsi="Arial Narrow" w:cs="Arial"/>
                <w:i/>
                <w:sz w:val="21"/>
                <w:szCs w:val="21"/>
              </w:rPr>
              <w:t>final</w:t>
            </w:r>
            <w:proofErr w:type="spellEnd"/>
            <w:r w:rsidRPr="00D32AE1">
              <w:rPr>
                <w:rFonts w:ascii="Arial Narrow" w:hAnsi="Arial Narrow" w:cs="Arial"/>
                <w:i/>
                <w:sz w:val="21"/>
                <w:szCs w:val="21"/>
              </w:rPr>
              <w:t xml:space="preserve"> audit e nelle date precedenti all’emissione dell’opinion, siamo venuti a conoscenza dei seguenti fatti di gestione che hanno trovato riflesso di informativa sulla relazione sulla gestione e sulla nota integrativa:</w:t>
            </w:r>
          </w:p>
          <w:p w:rsidR="003D1840" w:rsidRPr="00D32AE1" w:rsidRDefault="003D1840" w:rsidP="000E089D">
            <w:pPr>
              <w:rPr>
                <w:rFonts w:ascii="Arial Narrow" w:hAnsi="Arial Narrow" w:cs="Arial"/>
                <w:i/>
                <w:sz w:val="21"/>
                <w:szCs w:val="21"/>
              </w:rPr>
            </w:pPr>
            <w:r w:rsidRPr="00D32AE1">
              <w:rPr>
                <w:rFonts w:ascii="Arial Narrow" w:hAnsi="Arial Narrow" w:cs="Arial"/>
                <w:i/>
                <w:sz w:val="21"/>
                <w:szCs w:val="21"/>
              </w:rPr>
              <w:t>(elencazione eventi rilevanti)</w:t>
            </w:r>
          </w:p>
          <w:p w:rsidR="003D1840" w:rsidRPr="00D32AE1" w:rsidRDefault="003D1840" w:rsidP="000E089D">
            <w:pPr>
              <w:rPr>
                <w:rFonts w:ascii="Arial Narrow" w:hAnsi="Arial Narrow" w:cs="Arial"/>
                <w:i/>
                <w:sz w:val="21"/>
                <w:szCs w:val="21"/>
              </w:rPr>
            </w:pPr>
          </w:p>
          <w:p w:rsidR="003D1840" w:rsidRPr="00D32AE1" w:rsidRDefault="003D1840" w:rsidP="000E089D">
            <w:pPr>
              <w:rPr>
                <w:rFonts w:ascii="Arial Narrow" w:hAnsi="Arial Narrow" w:cs="Arial"/>
                <w:i/>
                <w:sz w:val="21"/>
                <w:szCs w:val="21"/>
              </w:rPr>
            </w:pPr>
            <w:r w:rsidRPr="00D32AE1">
              <w:rPr>
                <w:rFonts w:ascii="Arial Narrow" w:hAnsi="Arial Narrow" w:cs="Arial"/>
                <w:i/>
                <w:sz w:val="21"/>
                <w:szCs w:val="21"/>
              </w:rPr>
              <w:t>Effettuata un’analisi delle operazioni significative effettuate nel corso dell’esercizio 20xx+1, esaminati mastrini relativi a sopravvenienze attive e passive, conti di rettifica dal 01 gennaio 20xx+1 alla data di emissione.</w:t>
            </w:r>
          </w:p>
          <w:p w:rsidR="003D1840" w:rsidRPr="00D32AE1" w:rsidRDefault="003D1840" w:rsidP="000E089D">
            <w:pPr>
              <w:rPr>
                <w:rFonts w:ascii="Arial Narrow" w:hAnsi="Arial Narrow" w:cs="Arial"/>
                <w:i/>
                <w:sz w:val="21"/>
                <w:szCs w:val="21"/>
              </w:rPr>
            </w:pPr>
          </w:p>
          <w:p w:rsidR="003D1840" w:rsidRPr="00D32AE1" w:rsidRDefault="003D1840" w:rsidP="000E089D">
            <w:pPr>
              <w:spacing w:after="199"/>
              <w:ind w:left="9"/>
              <w:rPr>
                <w:rFonts w:ascii="Arial Narrow" w:hAnsi="Arial Narrow" w:cs="Arial"/>
                <w:i/>
                <w:sz w:val="21"/>
                <w:szCs w:val="21"/>
              </w:rPr>
            </w:pPr>
            <w:r w:rsidRPr="00D32AE1">
              <w:rPr>
                <w:rFonts w:ascii="Arial Narrow" w:hAnsi="Arial Narrow" w:cs="Arial"/>
                <w:i/>
                <w:sz w:val="21"/>
                <w:szCs w:val="21"/>
              </w:rPr>
              <w:lastRenderedPageBreak/>
              <w:t xml:space="preserve">Effettuata una </w:t>
            </w:r>
            <w:proofErr w:type="spellStart"/>
            <w:r w:rsidRPr="00D32AE1">
              <w:rPr>
                <w:rFonts w:ascii="Arial Narrow" w:hAnsi="Arial Narrow" w:cs="Arial"/>
                <w:i/>
                <w:sz w:val="21"/>
                <w:szCs w:val="21"/>
              </w:rPr>
              <w:t>review</w:t>
            </w:r>
            <w:proofErr w:type="spellEnd"/>
            <w:r w:rsidRPr="00D32AE1">
              <w:rPr>
                <w:rFonts w:ascii="Arial Narrow" w:hAnsi="Arial Narrow" w:cs="Arial"/>
                <w:i/>
                <w:sz w:val="21"/>
                <w:szCs w:val="21"/>
              </w:rPr>
              <w:t xml:space="preserve"> dei fondi rischi e oneri, fondi svalutazione magazzino e crediti al fine di identificare eventuali fattori da riflettere già sul bilancio al 31 dicembre 20xx.</w:t>
            </w:r>
          </w:p>
          <w:p w:rsidR="003D1840" w:rsidRPr="00D32AE1" w:rsidRDefault="003D1840" w:rsidP="000E089D">
            <w:pPr>
              <w:rPr>
                <w:rFonts w:ascii="Arial Narrow" w:hAnsi="Arial Narrow" w:cs="Arial"/>
                <w:i/>
                <w:sz w:val="21"/>
                <w:szCs w:val="21"/>
              </w:rPr>
            </w:pPr>
            <w:r w:rsidRPr="00D32AE1">
              <w:rPr>
                <w:rFonts w:ascii="Arial Narrow" w:hAnsi="Arial Narrow" w:cs="Arial"/>
                <w:i/>
                <w:sz w:val="21"/>
                <w:szCs w:val="21"/>
              </w:rPr>
              <w:t>Esaminati i contratti individualmente significativi siglati dopo il 31 dicembre 20xx al fine di identificare impegni o garanzie da riflettere in nota integrativa.</w:t>
            </w:r>
          </w:p>
          <w:p w:rsidR="003D1840" w:rsidRPr="00D32AE1" w:rsidRDefault="003D1840" w:rsidP="000E089D">
            <w:pPr>
              <w:rPr>
                <w:rFonts w:ascii="Arial Narrow" w:hAnsi="Arial Narrow" w:cs="Arial"/>
                <w:i/>
                <w:color w:val="4472C4" w:themeColor="accent5"/>
                <w:sz w:val="21"/>
                <w:szCs w:val="21"/>
              </w:rPr>
            </w:pPr>
          </w:p>
          <w:p w:rsidR="003D1840" w:rsidRPr="00D32AE1" w:rsidRDefault="003D1840" w:rsidP="000E089D">
            <w:pPr>
              <w:rPr>
                <w:rFonts w:ascii="Arial Narrow" w:hAnsi="Arial Narrow" w:cs="Arial"/>
                <w:i/>
                <w:sz w:val="21"/>
                <w:szCs w:val="21"/>
              </w:rPr>
            </w:pPr>
            <w:r w:rsidRPr="00D32AE1">
              <w:rPr>
                <w:rFonts w:ascii="Arial Narrow" w:hAnsi="Arial Narrow" w:cs="Arial"/>
                <w:i/>
                <w:sz w:val="21"/>
                <w:szCs w:val="21"/>
              </w:rPr>
              <w:t>Effettuata analisi delle informazioni dal sito web e dai mezzi di informazione al fine di identificare eventuali fatti significativi.</w:t>
            </w:r>
          </w:p>
          <w:p w:rsidR="003D1840" w:rsidRPr="00D32AE1" w:rsidRDefault="003D1840" w:rsidP="000E089D">
            <w:pPr>
              <w:rPr>
                <w:rFonts w:ascii="Arial Narrow" w:hAnsi="Arial Narrow" w:cs="Arial"/>
                <w:i/>
                <w:sz w:val="21"/>
                <w:szCs w:val="21"/>
              </w:rPr>
            </w:pPr>
          </w:p>
          <w:p w:rsidR="003D1840" w:rsidRPr="00D32AE1" w:rsidRDefault="003D1840" w:rsidP="000E089D">
            <w:pPr>
              <w:ind w:left="11"/>
              <w:rPr>
                <w:rFonts w:ascii="Arial Narrow" w:hAnsi="Arial Narrow"/>
                <w:sz w:val="21"/>
                <w:szCs w:val="21"/>
              </w:rPr>
            </w:pPr>
            <w:r w:rsidRPr="00D32AE1">
              <w:rPr>
                <w:rFonts w:ascii="Arial Narrow" w:hAnsi="Arial Narrow" w:cs="Arial"/>
                <w:i/>
                <w:sz w:val="21"/>
                <w:szCs w:val="21"/>
              </w:rPr>
              <w:t>Esaminato se ci siano state vendite di elementi dell’attivo, emissioni di nuove azioni, se ci siano stati eventi che hanno portato alla distruzione di beni dell’attivo aziendale.</w:t>
            </w:r>
          </w:p>
          <w:p w:rsidR="003D1840" w:rsidRPr="00D32AE1" w:rsidRDefault="003D1840" w:rsidP="000E089D">
            <w:pPr>
              <w:ind w:left="11"/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3D1840" w:rsidRPr="00D32AE1" w:rsidTr="003D1840">
        <w:tc>
          <w:tcPr>
            <w:tcW w:w="5098" w:type="dxa"/>
          </w:tcPr>
          <w:p w:rsidR="003D1840" w:rsidRPr="00D32AE1" w:rsidRDefault="003D1840" w:rsidP="000E089D">
            <w:pPr>
              <w:rPr>
                <w:rFonts w:ascii="Arial Narrow" w:hAnsi="Arial Narrow"/>
                <w:sz w:val="21"/>
                <w:szCs w:val="21"/>
              </w:rPr>
            </w:pPr>
            <w:r w:rsidRPr="00D32AE1">
              <w:rPr>
                <w:rFonts w:ascii="Arial Narrow" w:hAnsi="Arial Narrow" w:cs="Arial"/>
                <w:b/>
                <w:color w:val="000000" w:themeColor="text1"/>
                <w:sz w:val="21"/>
                <w:szCs w:val="21"/>
              </w:rPr>
              <w:lastRenderedPageBreak/>
              <w:t xml:space="preserve">Lettura dei verbali </w:t>
            </w:r>
            <w:r w:rsidR="00AF05F8">
              <w:rPr>
                <w:rFonts w:ascii="Arial Narrow" w:hAnsi="Arial Narrow" w:cs="Arial"/>
                <w:b/>
                <w:color w:val="000000" w:themeColor="text1"/>
                <w:sz w:val="21"/>
                <w:szCs w:val="21"/>
              </w:rPr>
              <w:t>e delle bozze non ancor</w:t>
            </w:r>
            <w:bookmarkStart w:id="0" w:name="_GoBack"/>
            <w:bookmarkEnd w:id="0"/>
            <w:r w:rsidR="00AF05F8">
              <w:rPr>
                <w:rFonts w:ascii="Arial Narrow" w:hAnsi="Arial Narrow" w:cs="Arial"/>
                <w:b/>
                <w:color w:val="000000" w:themeColor="text1"/>
                <w:sz w:val="21"/>
                <w:szCs w:val="21"/>
              </w:rPr>
              <w:t xml:space="preserve">a allibrate </w:t>
            </w:r>
            <w:r w:rsidRPr="00D32AE1">
              <w:rPr>
                <w:rFonts w:ascii="Arial Narrow" w:hAnsi="Arial Narrow" w:cs="Arial"/>
                <w:b/>
                <w:color w:val="000000" w:themeColor="text1"/>
                <w:sz w:val="21"/>
                <w:szCs w:val="21"/>
              </w:rPr>
              <w:t>delle assemblee degli azionisti, delle riunioni del consiglio di amministrazione, del comitato esecutivo e del collegio sindacale tenutesi dopo la chiusura dell’esercizio, nonché acquisizione di informazioni circa gli argomenti discussi nelle riunioni per le quali non sono ancora disponibili i relativi verbali e circa gli argomenti posti all’ordine del giorno di riunioni nel frattempo convocate che non si sono ancora tenute</w:t>
            </w:r>
          </w:p>
        </w:tc>
        <w:tc>
          <w:tcPr>
            <w:tcW w:w="3407" w:type="dxa"/>
          </w:tcPr>
          <w:p w:rsidR="003D1840" w:rsidRPr="00D32AE1" w:rsidRDefault="003D1840" w:rsidP="000E089D">
            <w:pPr>
              <w:spacing w:after="199"/>
              <w:ind w:left="9"/>
              <w:rPr>
                <w:rFonts w:ascii="Arial Narrow" w:hAnsi="Arial Narrow"/>
                <w:sz w:val="21"/>
                <w:szCs w:val="21"/>
              </w:rPr>
            </w:pPr>
            <w:r w:rsidRPr="00D32AE1">
              <w:rPr>
                <w:rFonts w:ascii="Arial Narrow" w:hAnsi="Arial Narrow" w:cs="Arial"/>
                <w:i/>
                <w:sz w:val="21"/>
                <w:szCs w:val="21"/>
              </w:rPr>
              <w:t xml:space="preserve">Effettuata la </w:t>
            </w:r>
            <w:proofErr w:type="spellStart"/>
            <w:r w:rsidRPr="00D32AE1">
              <w:rPr>
                <w:rFonts w:ascii="Arial Narrow" w:hAnsi="Arial Narrow" w:cs="Arial"/>
                <w:i/>
                <w:sz w:val="21"/>
                <w:szCs w:val="21"/>
              </w:rPr>
              <w:t>review</w:t>
            </w:r>
            <w:proofErr w:type="spellEnd"/>
            <w:r w:rsidRPr="00D32AE1">
              <w:rPr>
                <w:rFonts w:ascii="Arial Narrow" w:hAnsi="Arial Narrow" w:cs="Arial"/>
                <w:i/>
                <w:sz w:val="21"/>
                <w:szCs w:val="21"/>
              </w:rPr>
              <w:t xml:space="preserve"> dei libri sociali effettuata alla data del xx/xx/</w:t>
            </w:r>
            <w:proofErr w:type="spellStart"/>
            <w:r w:rsidRPr="00D32AE1">
              <w:rPr>
                <w:rFonts w:ascii="Arial Narrow" w:hAnsi="Arial Narrow" w:cs="Arial"/>
                <w:i/>
                <w:sz w:val="21"/>
                <w:szCs w:val="21"/>
              </w:rPr>
              <w:t>xxxx</w:t>
            </w:r>
            <w:proofErr w:type="spellEnd"/>
            <w:r w:rsidRPr="00D32AE1">
              <w:rPr>
                <w:rFonts w:ascii="Arial Narrow" w:hAnsi="Arial Narrow" w:cs="Arial"/>
                <w:i/>
                <w:sz w:val="21"/>
                <w:szCs w:val="21"/>
              </w:rPr>
              <w:t xml:space="preserve">, compresa bozza del verbale del </w:t>
            </w:r>
            <w:proofErr w:type="spellStart"/>
            <w:r w:rsidRPr="00D32AE1">
              <w:rPr>
                <w:rFonts w:ascii="Arial Narrow" w:hAnsi="Arial Narrow" w:cs="Arial"/>
                <w:i/>
                <w:sz w:val="21"/>
                <w:szCs w:val="21"/>
              </w:rPr>
              <w:t>CdA</w:t>
            </w:r>
            <w:proofErr w:type="spellEnd"/>
            <w:r w:rsidRPr="00D32AE1">
              <w:rPr>
                <w:rFonts w:ascii="Arial Narrow" w:hAnsi="Arial Narrow" w:cs="Arial"/>
                <w:i/>
                <w:sz w:val="21"/>
                <w:szCs w:val="21"/>
              </w:rPr>
              <w:t xml:space="preserve"> del xx/xx/</w:t>
            </w:r>
            <w:proofErr w:type="spellStart"/>
            <w:r w:rsidRPr="00D32AE1">
              <w:rPr>
                <w:rFonts w:ascii="Arial Narrow" w:hAnsi="Arial Narrow" w:cs="Arial"/>
                <w:i/>
                <w:sz w:val="21"/>
                <w:szCs w:val="21"/>
              </w:rPr>
              <w:t>xxxx</w:t>
            </w:r>
            <w:proofErr w:type="spellEnd"/>
            <w:r w:rsidRPr="00D32AE1">
              <w:rPr>
                <w:rFonts w:ascii="Arial Narrow" w:hAnsi="Arial Narrow" w:cs="Arial"/>
                <w:i/>
                <w:sz w:val="21"/>
                <w:szCs w:val="21"/>
              </w:rPr>
              <w:t xml:space="preserve"> non ancora trascritto.</w:t>
            </w:r>
          </w:p>
        </w:tc>
      </w:tr>
      <w:tr w:rsidR="003D1840" w:rsidRPr="00D32AE1" w:rsidTr="003D1840">
        <w:tc>
          <w:tcPr>
            <w:tcW w:w="5098" w:type="dxa"/>
          </w:tcPr>
          <w:p w:rsidR="003D1840" w:rsidRPr="00D32AE1" w:rsidRDefault="003D1840" w:rsidP="000E089D">
            <w:pPr>
              <w:rPr>
                <w:rFonts w:ascii="Arial Narrow" w:hAnsi="Arial Narrow"/>
                <w:sz w:val="21"/>
                <w:szCs w:val="21"/>
              </w:rPr>
            </w:pPr>
            <w:r w:rsidRPr="00D32AE1">
              <w:rPr>
                <w:rFonts w:ascii="Arial Narrow" w:hAnsi="Arial Narrow" w:cs="Arial"/>
                <w:b/>
                <w:color w:val="000000" w:themeColor="text1"/>
                <w:sz w:val="21"/>
                <w:szCs w:val="21"/>
              </w:rPr>
              <w:t xml:space="preserve">Lettura critica dell’ultima situazione </w:t>
            </w:r>
            <w:proofErr w:type="spellStart"/>
            <w:r w:rsidRPr="00D32AE1">
              <w:rPr>
                <w:rFonts w:ascii="Arial Narrow" w:hAnsi="Arial Narrow" w:cs="Arial"/>
                <w:b/>
                <w:color w:val="000000" w:themeColor="text1"/>
                <w:sz w:val="21"/>
                <w:szCs w:val="21"/>
              </w:rPr>
              <w:t>infrannuale</w:t>
            </w:r>
            <w:proofErr w:type="spellEnd"/>
            <w:r w:rsidRPr="00D32AE1">
              <w:rPr>
                <w:rFonts w:ascii="Arial Narrow" w:hAnsi="Arial Narrow" w:cs="Arial"/>
                <w:b/>
                <w:color w:val="000000" w:themeColor="text1"/>
                <w:sz w:val="21"/>
                <w:szCs w:val="21"/>
              </w:rPr>
              <w:t xml:space="preserve"> disponibile e, se ritenuto necessario ed appropriato, lettura di budget e delle previsioni finanziarie, nonché delle relazioni della Direzione collegate a tali documenti</w:t>
            </w:r>
          </w:p>
        </w:tc>
        <w:tc>
          <w:tcPr>
            <w:tcW w:w="3407" w:type="dxa"/>
          </w:tcPr>
          <w:p w:rsidR="003D1840" w:rsidRPr="00D32AE1" w:rsidRDefault="003D1840" w:rsidP="000E089D">
            <w:pPr>
              <w:spacing w:after="199"/>
              <w:ind w:left="9"/>
              <w:rPr>
                <w:rFonts w:ascii="Arial Narrow" w:hAnsi="Arial Narrow"/>
                <w:sz w:val="21"/>
                <w:szCs w:val="21"/>
              </w:rPr>
            </w:pPr>
            <w:r w:rsidRPr="00D32AE1">
              <w:rPr>
                <w:rFonts w:ascii="Arial Narrow" w:hAnsi="Arial Narrow" w:cs="Arial"/>
                <w:i/>
                <w:sz w:val="21"/>
                <w:szCs w:val="21"/>
              </w:rPr>
              <w:t xml:space="preserve">Abbiamo richiesto ed ottenuto dalla società il bilancio mensile/il bilancio di verifica al </w:t>
            </w:r>
            <w:proofErr w:type="spellStart"/>
            <w:r w:rsidRPr="00D32AE1">
              <w:rPr>
                <w:rFonts w:ascii="Arial Narrow" w:hAnsi="Arial Narrow" w:cs="Arial"/>
                <w:i/>
                <w:sz w:val="21"/>
                <w:szCs w:val="21"/>
              </w:rPr>
              <w:t>yy.yy.yyyy</w:t>
            </w:r>
            <w:proofErr w:type="spellEnd"/>
            <w:r w:rsidRPr="00D32AE1">
              <w:rPr>
                <w:rFonts w:ascii="Arial Narrow" w:hAnsi="Arial Narrow" w:cs="Arial"/>
                <w:i/>
                <w:sz w:val="21"/>
                <w:szCs w:val="21"/>
              </w:rPr>
              <w:t xml:space="preserve"> ed effettuato un’analisi critica alla luce delle informazioni comunicate dai colloqui con la direzione.</w:t>
            </w:r>
          </w:p>
        </w:tc>
      </w:tr>
      <w:tr w:rsidR="003D1840" w:rsidRPr="00D32AE1" w:rsidTr="003D1840">
        <w:tc>
          <w:tcPr>
            <w:tcW w:w="5098" w:type="dxa"/>
          </w:tcPr>
          <w:p w:rsidR="003D1840" w:rsidRPr="00D32AE1" w:rsidRDefault="003D1840" w:rsidP="000E089D">
            <w:pPr>
              <w:rPr>
                <w:rFonts w:ascii="Arial Narrow" w:hAnsi="Arial Narrow"/>
                <w:sz w:val="21"/>
                <w:szCs w:val="21"/>
              </w:rPr>
            </w:pPr>
            <w:r w:rsidRPr="00D32AE1">
              <w:rPr>
                <w:rFonts w:ascii="Arial Narrow" w:hAnsi="Arial Narrow" w:cs="Arial"/>
                <w:b/>
                <w:color w:val="000000" w:themeColor="text1"/>
                <w:sz w:val="21"/>
                <w:szCs w:val="21"/>
              </w:rPr>
              <w:t>Acquisizione di informazioni dai legali della società (o aggiornamenti di precedenti richieste orali o scritte) circa le cause in corso e le rivendicazioni</w:t>
            </w:r>
          </w:p>
        </w:tc>
        <w:tc>
          <w:tcPr>
            <w:tcW w:w="3407" w:type="dxa"/>
          </w:tcPr>
          <w:p w:rsidR="003D1840" w:rsidRPr="00D32AE1" w:rsidRDefault="003D1840" w:rsidP="000E089D">
            <w:pPr>
              <w:spacing w:before="60" w:after="140"/>
              <w:rPr>
                <w:rFonts w:ascii="Arial Narrow" w:hAnsi="Arial Narrow" w:cs="Arial"/>
                <w:i/>
                <w:sz w:val="21"/>
                <w:szCs w:val="21"/>
              </w:rPr>
            </w:pPr>
            <w:r w:rsidRPr="00D32AE1">
              <w:rPr>
                <w:rFonts w:ascii="Arial Narrow" w:hAnsi="Arial Narrow" w:cs="Arial"/>
                <w:i/>
                <w:sz w:val="21"/>
                <w:szCs w:val="21"/>
              </w:rPr>
              <w:t xml:space="preserve">Abbiamo effettuato un colloquio con il legale aziendale xxx; non risultano aggiornamenti sulle cause in corso che possano impattare sul bilancio al 31 dicembre 20xx rispetto a quelle già analizzate nell’analisi delle risposte dei legali. </w:t>
            </w:r>
          </w:p>
          <w:p w:rsidR="003D1840" w:rsidRPr="00D32AE1" w:rsidRDefault="003D1840" w:rsidP="000E089D">
            <w:pPr>
              <w:spacing w:before="60" w:after="140"/>
              <w:rPr>
                <w:rFonts w:ascii="Arial Narrow" w:hAnsi="Arial Narrow" w:cs="Arial"/>
                <w:i/>
                <w:sz w:val="21"/>
                <w:szCs w:val="21"/>
              </w:rPr>
            </w:pPr>
            <w:r w:rsidRPr="00D32AE1">
              <w:rPr>
                <w:rFonts w:ascii="Arial Narrow" w:hAnsi="Arial Narrow" w:cs="Arial"/>
                <w:i/>
                <w:sz w:val="21"/>
                <w:szCs w:val="21"/>
              </w:rPr>
              <w:t>Oppure</w:t>
            </w:r>
          </w:p>
          <w:p w:rsidR="003D1840" w:rsidRPr="00D32AE1" w:rsidRDefault="003D1840" w:rsidP="000E089D">
            <w:pPr>
              <w:spacing w:after="199"/>
              <w:ind w:left="9"/>
              <w:rPr>
                <w:rFonts w:ascii="Arial Narrow" w:hAnsi="Arial Narrow"/>
                <w:sz w:val="21"/>
                <w:szCs w:val="21"/>
              </w:rPr>
            </w:pPr>
            <w:r w:rsidRPr="00D32AE1">
              <w:rPr>
                <w:rFonts w:ascii="Arial Narrow" w:hAnsi="Arial Narrow" w:cs="Arial"/>
                <w:i/>
                <w:sz w:val="21"/>
                <w:szCs w:val="21"/>
              </w:rPr>
              <w:t>Abbiamo effettuato incontro con il legale aziendale dal quale risultano degli aggiornamenti sulle cause legali, abbiamo effettuato una valutazione delle risultanze del colloquio e abbiamo richiesto ed ottenuto gli atti aggiuntivi. Dall’analisi di quanto sopra non sono stati rilevati aggiornamenti che possano impattare sul bilancio al 31 dicembre 20xx.</w:t>
            </w:r>
          </w:p>
        </w:tc>
      </w:tr>
    </w:tbl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8494"/>
      </w:tblGrid>
      <w:tr w:rsidR="00122C44" w:rsidRPr="00891490" w:rsidTr="006D3A3D">
        <w:trPr>
          <w:jc w:val="center"/>
        </w:trPr>
        <w:tc>
          <w:tcPr>
            <w:tcW w:w="8494" w:type="dxa"/>
          </w:tcPr>
          <w:p w:rsidR="00807FD5" w:rsidRDefault="00807FD5" w:rsidP="006D3A3D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</w:p>
          <w:p w:rsidR="00122C44" w:rsidRDefault="00122C44" w:rsidP="006D3A3D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861B18">
              <w:rPr>
                <w:rFonts w:ascii="Arial Narrow" w:hAnsi="Arial Narrow"/>
                <w:b/>
              </w:rPr>
              <w:t>Conclusioni:</w:t>
            </w:r>
          </w:p>
          <w:p w:rsidR="00122C44" w:rsidRDefault="00122C44" w:rsidP="006D3A3D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tbl>
            <w:tblPr>
              <w:tblStyle w:val="Tabellasemplice-2"/>
              <w:tblW w:w="0" w:type="auto"/>
              <w:tblLook w:val="04A0" w:firstRow="1" w:lastRow="0" w:firstColumn="1" w:lastColumn="0" w:noHBand="0" w:noVBand="1"/>
            </w:tblPr>
            <w:tblGrid>
              <w:gridCol w:w="8268"/>
            </w:tblGrid>
            <w:tr w:rsidR="00122C44" w:rsidTr="006D3A3D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8268" w:type="dxa"/>
                </w:tcPr>
                <w:p w:rsidR="00122C44" w:rsidRDefault="00122C44" w:rsidP="00385762">
                  <w:pPr>
                    <w:spacing w:after="0" w:line="240" w:lineRule="auto"/>
                    <w:rPr>
                      <w:rFonts w:ascii="Arial Narrow" w:hAnsi="Arial Narrow"/>
                      <w:b w:val="0"/>
                    </w:rPr>
                  </w:pPr>
                </w:p>
              </w:tc>
            </w:tr>
          </w:tbl>
          <w:p w:rsidR="00122C44" w:rsidRPr="00861B18" w:rsidRDefault="00122C44" w:rsidP="006D3A3D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122C44" w:rsidRDefault="00122C44" w:rsidP="006D3A3D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</w:tc>
      </w:tr>
    </w:tbl>
    <w:p w:rsidR="002A6748" w:rsidRDefault="002A6748" w:rsidP="00385762">
      <w:pPr>
        <w:spacing w:after="0" w:line="360" w:lineRule="auto"/>
        <w:rPr>
          <w:rFonts w:ascii="Arial Narrow" w:eastAsia="Times New Roman" w:hAnsi="Arial Narrow" w:cs="Times New Roman"/>
          <w:b/>
          <w:lang w:eastAsia="it-IT"/>
        </w:rPr>
      </w:pPr>
    </w:p>
    <w:sectPr w:rsidR="002A67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27B39"/>
    <w:multiLevelType w:val="hybridMultilevel"/>
    <w:tmpl w:val="FE06D686"/>
    <w:lvl w:ilvl="0" w:tplc="E1EE0F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A47CB"/>
    <w:multiLevelType w:val="hybridMultilevel"/>
    <w:tmpl w:val="0A165C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941DF"/>
    <w:multiLevelType w:val="hybridMultilevel"/>
    <w:tmpl w:val="962EEF0E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D5FA0"/>
    <w:multiLevelType w:val="hybridMultilevel"/>
    <w:tmpl w:val="74AC88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106D8"/>
    <w:multiLevelType w:val="hybridMultilevel"/>
    <w:tmpl w:val="57D63BB8"/>
    <w:lvl w:ilvl="0" w:tplc="DB7CBF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707319"/>
    <w:multiLevelType w:val="hybridMultilevel"/>
    <w:tmpl w:val="92F8CF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D2BD8"/>
    <w:multiLevelType w:val="hybridMultilevel"/>
    <w:tmpl w:val="6D409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CA7B54"/>
    <w:multiLevelType w:val="hybridMultilevel"/>
    <w:tmpl w:val="0F1055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47CEB"/>
    <w:multiLevelType w:val="hybridMultilevel"/>
    <w:tmpl w:val="3266D4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1563AB"/>
    <w:multiLevelType w:val="hybridMultilevel"/>
    <w:tmpl w:val="FE06D686"/>
    <w:lvl w:ilvl="0" w:tplc="E1EE0F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A10D93"/>
    <w:multiLevelType w:val="hybridMultilevel"/>
    <w:tmpl w:val="F42612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A58BF"/>
    <w:multiLevelType w:val="hybridMultilevel"/>
    <w:tmpl w:val="6494F7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7D202A"/>
    <w:multiLevelType w:val="hybridMultilevel"/>
    <w:tmpl w:val="37202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4577E2"/>
    <w:multiLevelType w:val="hybridMultilevel"/>
    <w:tmpl w:val="E3A24A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E669CA"/>
    <w:multiLevelType w:val="hybridMultilevel"/>
    <w:tmpl w:val="83A27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BA3E76"/>
    <w:multiLevelType w:val="hybridMultilevel"/>
    <w:tmpl w:val="FF8E798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885490"/>
    <w:multiLevelType w:val="hybridMultilevel"/>
    <w:tmpl w:val="459CEB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551CE0"/>
    <w:multiLevelType w:val="hybridMultilevel"/>
    <w:tmpl w:val="04B25D60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5C1ECA"/>
    <w:multiLevelType w:val="hybridMultilevel"/>
    <w:tmpl w:val="9AFE86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60377A7"/>
    <w:multiLevelType w:val="hybridMultilevel"/>
    <w:tmpl w:val="0240999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F3242A"/>
    <w:multiLevelType w:val="hybridMultilevel"/>
    <w:tmpl w:val="C18CC6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3F7F52"/>
    <w:multiLevelType w:val="hybridMultilevel"/>
    <w:tmpl w:val="E7A2AD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4C3E8B"/>
    <w:multiLevelType w:val="hybridMultilevel"/>
    <w:tmpl w:val="446428DE"/>
    <w:lvl w:ilvl="0" w:tplc="04100017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7D0CE9"/>
    <w:multiLevelType w:val="hybridMultilevel"/>
    <w:tmpl w:val="4D2E6C6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833FED"/>
    <w:multiLevelType w:val="hybridMultilevel"/>
    <w:tmpl w:val="563A53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1E56CC"/>
    <w:multiLevelType w:val="hybridMultilevel"/>
    <w:tmpl w:val="4B92ABEE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3"/>
  </w:num>
  <w:num w:numId="3">
    <w:abstractNumId w:val="25"/>
  </w:num>
  <w:num w:numId="4">
    <w:abstractNumId w:val="19"/>
  </w:num>
  <w:num w:numId="5">
    <w:abstractNumId w:val="15"/>
  </w:num>
  <w:num w:numId="6">
    <w:abstractNumId w:val="21"/>
  </w:num>
  <w:num w:numId="7">
    <w:abstractNumId w:val="2"/>
  </w:num>
  <w:num w:numId="8">
    <w:abstractNumId w:val="17"/>
  </w:num>
  <w:num w:numId="9">
    <w:abstractNumId w:val="22"/>
  </w:num>
  <w:num w:numId="10">
    <w:abstractNumId w:val="11"/>
  </w:num>
  <w:num w:numId="11">
    <w:abstractNumId w:val="18"/>
  </w:num>
  <w:num w:numId="12">
    <w:abstractNumId w:val="6"/>
  </w:num>
  <w:num w:numId="13">
    <w:abstractNumId w:val="1"/>
  </w:num>
  <w:num w:numId="14">
    <w:abstractNumId w:val="10"/>
  </w:num>
  <w:num w:numId="15">
    <w:abstractNumId w:val="8"/>
  </w:num>
  <w:num w:numId="16">
    <w:abstractNumId w:val="12"/>
  </w:num>
  <w:num w:numId="17">
    <w:abstractNumId w:val="14"/>
  </w:num>
  <w:num w:numId="18">
    <w:abstractNumId w:val="5"/>
  </w:num>
  <w:num w:numId="19">
    <w:abstractNumId w:val="7"/>
  </w:num>
  <w:num w:numId="20">
    <w:abstractNumId w:val="3"/>
  </w:num>
  <w:num w:numId="21">
    <w:abstractNumId w:val="16"/>
  </w:num>
  <w:num w:numId="22">
    <w:abstractNumId w:val="0"/>
  </w:num>
  <w:num w:numId="23">
    <w:abstractNumId w:val="9"/>
  </w:num>
  <w:num w:numId="24">
    <w:abstractNumId w:val="24"/>
  </w:num>
  <w:num w:numId="25">
    <w:abstractNumId w:val="4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EE2"/>
    <w:rsid w:val="00004BC6"/>
    <w:rsid w:val="00070FFE"/>
    <w:rsid w:val="00076FD8"/>
    <w:rsid w:val="00077723"/>
    <w:rsid w:val="000A2549"/>
    <w:rsid w:val="000A7F03"/>
    <w:rsid w:val="000C7138"/>
    <w:rsid w:val="000D4B95"/>
    <w:rsid w:val="000E0793"/>
    <w:rsid w:val="000E5695"/>
    <w:rsid w:val="000E7B5E"/>
    <w:rsid w:val="000F1A31"/>
    <w:rsid w:val="00122C44"/>
    <w:rsid w:val="0015661B"/>
    <w:rsid w:val="00192A53"/>
    <w:rsid w:val="001B553A"/>
    <w:rsid w:val="00215F4E"/>
    <w:rsid w:val="00220D4D"/>
    <w:rsid w:val="00274B6F"/>
    <w:rsid w:val="002A6748"/>
    <w:rsid w:val="002B7610"/>
    <w:rsid w:val="002E2852"/>
    <w:rsid w:val="002E36A7"/>
    <w:rsid w:val="002E4F5A"/>
    <w:rsid w:val="002F2795"/>
    <w:rsid w:val="00314682"/>
    <w:rsid w:val="00323986"/>
    <w:rsid w:val="00342376"/>
    <w:rsid w:val="00371ADA"/>
    <w:rsid w:val="00376C69"/>
    <w:rsid w:val="00385762"/>
    <w:rsid w:val="00385B81"/>
    <w:rsid w:val="003A7C48"/>
    <w:rsid w:val="003D1840"/>
    <w:rsid w:val="003E1EDD"/>
    <w:rsid w:val="003E451F"/>
    <w:rsid w:val="004629C1"/>
    <w:rsid w:val="00463FC8"/>
    <w:rsid w:val="004A3F56"/>
    <w:rsid w:val="004B0989"/>
    <w:rsid w:val="004B541F"/>
    <w:rsid w:val="004F5F08"/>
    <w:rsid w:val="004F709C"/>
    <w:rsid w:val="00513B19"/>
    <w:rsid w:val="0055126A"/>
    <w:rsid w:val="005A291B"/>
    <w:rsid w:val="005E2A73"/>
    <w:rsid w:val="005E4CD4"/>
    <w:rsid w:val="006223EA"/>
    <w:rsid w:val="00630EF1"/>
    <w:rsid w:val="00640704"/>
    <w:rsid w:val="00677AB8"/>
    <w:rsid w:val="0068110B"/>
    <w:rsid w:val="00684889"/>
    <w:rsid w:val="006916BE"/>
    <w:rsid w:val="006A7F86"/>
    <w:rsid w:val="006B7D39"/>
    <w:rsid w:val="006C5F92"/>
    <w:rsid w:val="006D24E4"/>
    <w:rsid w:val="006D3A3D"/>
    <w:rsid w:val="00715373"/>
    <w:rsid w:val="00716443"/>
    <w:rsid w:val="00717AD6"/>
    <w:rsid w:val="007420C3"/>
    <w:rsid w:val="00780362"/>
    <w:rsid w:val="00781C7A"/>
    <w:rsid w:val="00795FFA"/>
    <w:rsid w:val="007D00E6"/>
    <w:rsid w:val="007D2D1C"/>
    <w:rsid w:val="00806AB4"/>
    <w:rsid w:val="00807FD5"/>
    <w:rsid w:val="00861B18"/>
    <w:rsid w:val="00883508"/>
    <w:rsid w:val="00891490"/>
    <w:rsid w:val="008A1F80"/>
    <w:rsid w:val="0092000C"/>
    <w:rsid w:val="00934656"/>
    <w:rsid w:val="009465D9"/>
    <w:rsid w:val="00976F6D"/>
    <w:rsid w:val="009841BF"/>
    <w:rsid w:val="00990BB6"/>
    <w:rsid w:val="009A244B"/>
    <w:rsid w:val="009A520D"/>
    <w:rsid w:val="009C6C27"/>
    <w:rsid w:val="009F2D16"/>
    <w:rsid w:val="00A20F83"/>
    <w:rsid w:val="00A423D1"/>
    <w:rsid w:val="00A60378"/>
    <w:rsid w:val="00A727E9"/>
    <w:rsid w:val="00A841C9"/>
    <w:rsid w:val="00A93049"/>
    <w:rsid w:val="00AA6772"/>
    <w:rsid w:val="00AD20E2"/>
    <w:rsid w:val="00AF05F8"/>
    <w:rsid w:val="00B22C33"/>
    <w:rsid w:val="00B505EA"/>
    <w:rsid w:val="00B57520"/>
    <w:rsid w:val="00BE42DC"/>
    <w:rsid w:val="00C01874"/>
    <w:rsid w:val="00C02EE2"/>
    <w:rsid w:val="00C10081"/>
    <w:rsid w:val="00C27FE6"/>
    <w:rsid w:val="00C32A61"/>
    <w:rsid w:val="00C50176"/>
    <w:rsid w:val="00C56EB0"/>
    <w:rsid w:val="00C931B9"/>
    <w:rsid w:val="00CB78F9"/>
    <w:rsid w:val="00CC13BF"/>
    <w:rsid w:val="00CC4752"/>
    <w:rsid w:val="00CF0C6F"/>
    <w:rsid w:val="00D503FA"/>
    <w:rsid w:val="00D7150F"/>
    <w:rsid w:val="00D8017B"/>
    <w:rsid w:val="00DA790D"/>
    <w:rsid w:val="00DA7D8D"/>
    <w:rsid w:val="00DB04ED"/>
    <w:rsid w:val="00DB3682"/>
    <w:rsid w:val="00DE6ECD"/>
    <w:rsid w:val="00E11A7C"/>
    <w:rsid w:val="00E2667B"/>
    <w:rsid w:val="00E474AF"/>
    <w:rsid w:val="00E63885"/>
    <w:rsid w:val="00E73B46"/>
    <w:rsid w:val="00E92B09"/>
    <w:rsid w:val="00EC7506"/>
    <w:rsid w:val="00EE0FA3"/>
    <w:rsid w:val="00EE5E10"/>
    <w:rsid w:val="00EF0AE5"/>
    <w:rsid w:val="00F26B6C"/>
    <w:rsid w:val="00FA2159"/>
    <w:rsid w:val="00FA6508"/>
    <w:rsid w:val="00FC480B"/>
    <w:rsid w:val="00FC609D"/>
    <w:rsid w:val="00FE1C89"/>
    <w:rsid w:val="00FE6565"/>
    <w:rsid w:val="00FF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A453B"/>
  <w15:chartTrackingRefBased/>
  <w15:docId w15:val="{425FE829-F68F-4035-8D8B-6A0BD4E69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90BB6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C02EE2"/>
    <w:pPr>
      <w:ind w:left="720"/>
      <w:contextualSpacing/>
    </w:pPr>
  </w:style>
  <w:style w:type="table" w:styleId="Grigliatabella">
    <w:name w:val="Table Grid"/>
    <w:basedOn w:val="Tabellanormale"/>
    <w:uiPriority w:val="39"/>
    <w:rsid w:val="00C02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2">
    <w:name w:val="Plain Table 2"/>
    <w:basedOn w:val="Tabellanormale"/>
    <w:uiPriority w:val="42"/>
    <w:rsid w:val="00861B1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TableHead">
    <w:name w:val="Table Head"/>
    <w:basedOn w:val="Normale"/>
    <w:uiPriority w:val="99"/>
    <w:rsid w:val="006A7F86"/>
    <w:pPr>
      <w:widowControl w:val="0"/>
      <w:suppressAutoHyphens/>
      <w:autoSpaceDE w:val="0"/>
      <w:autoSpaceDN w:val="0"/>
      <w:adjustRightInd w:val="0"/>
      <w:spacing w:before="160" w:after="0" w:line="260" w:lineRule="atLeast"/>
    </w:pPr>
    <w:rPr>
      <w:rFonts w:ascii="Times New Roman" w:eastAsia="Times New Roman" w:hAnsi="Times New Roman" w:cs="Times New Roman"/>
      <w:b/>
      <w:bCs/>
      <w:color w:val="FFFFFF"/>
      <w:lang w:val="en-CA"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C5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semplice-21">
    <w:name w:val="Tabella semplice - 21"/>
    <w:basedOn w:val="Tabellanormale"/>
    <w:next w:val="Tabellasemplice-2"/>
    <w:uiPriority w:val="42"/>
    <w:rsid w:val="006C5F9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7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7B5E"/>
    <w:rPr>
      <w:rFonts w:ascii="Segoe UI" w:hAnsi="Segoe UI" w:cs="Segoe UI"/>
      <w:sz w:val="18"/>
      <w:szCs w:val="18"/>
    </w:rPr>
  </w:style>
  <w:style w:type="table" w:customStyle="1" w:styleId="Grigliatabella7">
    <w:name w:val="Griglia tabella7"/>
    <w:basedOn w:val="Tabellanormale"/>
    <w:next w:val="Grigliatabella"/>
    <w:uiPriority w:val="39"/>
    <w:rsid w:val="003D18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10197-EB7E-4FEB-B96E-C7CECFFA8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Pagani Alessandra</cp:lastModifiedBy>
  <cp:revision>2</cp:revision>
  <dcterms:created xsi:type="dcterms:W3CDTF">2017-12-28T15:32:00Z</dcterms:created>
  <dcterms:modified xsi:type="dcterms:W3CDTF">2017-12-28T15:32:00Z</dcterms:modified>
</cp:coreProperties>
</file>