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913" w:type="dxa"/>
        <w:jc w:val="center"/>
        <w:tblLook w:val="04A0" w:firstRow="1" w:lastRow="0" w:firstColumn="1" w:lastColumn="0" w:noHBand="0" w:noVBand="1"/>
      </w:tblPr>
      <w:tblGrid>
        <w:gridCol w:w="6368"/>
        <w:gridCol w:w="4545"/>
      </w:tblGrid>
      <w:tr w:rsidR="00806AB4" w:rsidRPr="00891490" w:rsidTr="006D3A3D">
        <w:trPr>
          <w:jc w:val="center"/>
        </w:trPr>
        <w:tc>
          <w:tcPr>
            <w:tcW w:w="6368" w:type="dxa"/>
            <w:tcBorders>
              <w:right w:val="nil"/>
            </w:tcBorders>
            <w:shd w:val="clear" w:color="auto" w:fill="FF0000"/>
          </w:tcPr>
          <w:p w:rsidR="00806AB4" w:rsidRPr="00891490" w:rsidRDefault="00806AB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806AB4" w:rsidRPr="00891490" w:rsidRDefault="00806AB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Matrice di identificazione dei rischi intrinseci</w:t>
            </w:r>
          </w:p>
        </w:tc>
        <w:tc>
          <w:tcPr>
            <w:tcW w:w="4545" w:type="dxa"/>
            <w:tcBorders>
              <w:left w:val="nil"/>
            </w:tcBorders>
            <w:shd w:val="clear" w:color="auto" w:fill="FF0000"/>
          </w:tcPr>
          <w:p w:rsidR="00806AB4" w:rsidRPr="00891490" w:rsidRDefault="00920E14" w:rsidP="006D3A3D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3.1.5</w:t>
            </w:r>
          </w:p>
        </w:tc>
      </w:tr>
      <w:tr w:rsidR="00806AB4" w:rsidRPr="00891490" w:rsidTr="006D3A3D">
        <w:trPr>
          <w:jc w:val="center"/>
        </w:trPr>
        <w:tc>
          <w:tcPr>
            <w:tcW w:w="10913" w:type="dxa"/>
            <w:gridSpan w:val="2"/>
          </w:tcPr>
          <w:p w:rsidR="00806AB4" w:rsidRPr="00891490" w:rsidRDefault="00806AB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806AB4" w:rsidRPr="00891490" w:rsidTr="006D3A3D">
              <w:tc>
                <w:tcPr>
                  <w:tcW w:w="4134" w:type="dxa"/>
                </w:tcPr>
                <w:p w:rsidR="00806AB4" w:rsidRPr="00891490" w:rsidRDefault="00806AB4" w:rsidP="00920E1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920E14">
                    <w:rPr>
                      <w:rFonts w:ascii="Arial Narrow" w:hAnsi="Arial Narrow"/>
                    </w:rPr>
                    <w:t>YZ</w:t>
                  </w:r>
                  <w:r w:rsidR="00A22C91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A22C91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806AB4" w:rsidRPr="00891490" w:rsidRDefault="00806AB4" w:rsidP="00200FA3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200FA3">
                    <w:rPr>
                      <w:rFonts w:ascii="Arial Narrow" w:hAnsi="Arial Narrow"/>
                    </w:rPr>
                    <w:t>d’esercizio chiuso al 31/12/20XX</w:t>
                  </w:r>
                  <w:bookmarkStart w:id="0" w:name="_GoBack"/>
                  <w:bookmarkEnd w:id="0"/>
                </w:p>
              </w:tc>
            </w:tr>
            <w:tr w:rsidR="00806AB4" w:rsidRPr="00891490" w:rsidTr="006D3A3D">
              <w:tc>
                <w:tcPr>
                  <w:tcW w:w="8268" w:type="dxa"/>
                  <w:gridSpan w:val="2"/>
                </w:tcPr>
                <w:p w:rsidR="00806AB4" w:rsidRPr="00891490" w:rsidRDefault="00806AB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65696B" w:rsidRPr="00891490" w:rsidTr="00FB4436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5696B" w:rsidRPr="00891490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5696B" w:rsidRPr="00891490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65696B" w:rsidRPr="00891490" w:rsidTr="00FB4436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65696B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65696B" w:rsidRPr="00891490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65696B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65696B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65696B" w:rsidRPr="00891490" w:rsidRDefault="0065696B" w:rsidP="0065696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806AB4" w:rsidRDefault="00806AB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806AB4" w:rsidRPr="0092000C" w:rsidRDefault="00806AB4" w:rsidP="006D3A3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806AB4" w:rsidRDefault="00806AB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34"/>
              <w:gridCol w:w="1714"/>
              <w:gridCol w:w="1886"/>
              <w:gridCol w:w="1699"/>
              <w:gridCol w:w="2120"/>
            </w:tblGrid>
            <w:tr w:rsidR="00806AB4" w:rsidTr="00831B13">
              <w:trPr>
                <w:trHeight w:val="1569"/>
                <w:jc w:val="center"/>
              </w:trPr>
              <w:tc>
                <w:tcPr>
                  <w:tcW w:w="16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806AB4" w:rsidRPr="001605E1" w:rsidRDefault="00806AB4" w:rsidP="00806AB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Fonte di rischio</w:t>
                  </w:r>
                </w:p>
                <w:p w:rsidR="00806AB4" w:rsidRPr="001605E1" w:rsidRDefault="00806AB4" w:rsidP="00806AB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(ciò che potrebbe andare storto)</w:t>
                  </w:r>
                </w:p>
              </w:tc>
              <w:tc>
                <w:tcPr>
                  <w:tcW w:w="17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806AB4" w:rsidRDefault="00806AB4" w:rsidP="00806AB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N° Identificazione</w:t>
                  </w:r>
                </w:p>
                <w:p w:rsidR="00806AB4" w:rsidRPr="001605E1" w:rsidRDefault="00806AB4" w:rsidP="00DA73A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(da questionario conoscenza impresa)</w:t>
                  </w:r>
                </w:p>
              </w:tc>
              <w:tc>
                <w:tcPr>
                  <w:tcW w:w="18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806AB4" w:rsidRPr="001605E1" w:rsidRDefault="00806AB4" w:rsidP="00806AB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Impatto del rischio sul bilancio (errori o frode)</w:t>
                  </w:r>
                </w:p>
              </w:tc>
              <w:tc>
                <w:tcPr>
                  <w:tcW w:w="1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806AB4" w:rsidRPr="001605E1" w:rsidRDefault="00806AB4" w:rsidP="00806AB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Aree del bilancio interessate o rischio pervasivo</w:t>
                  </w:r>
                </w:p>
              </w:tc>
              <w:tc>
                <w:tcPr>
                  <w:tcW w:w="21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806AB4" w:rsidRPr="001605E1" w:rsidRDefault="00806AB4" w:rsidP="00806AB4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Asserzioni</w:t>
                  </w:r>
                </w:p>
              </w:tc>
            </w:tr>
            <w:tr w:rsidR="00806AB4" w:rsidTr="00831B13">
              <w:trPr>
                <w:trHeight w:val="356"/>
                <w:jc w:val="center"/>
              </w:trPr>
              <w:tc>
                <w:tcPr>
                  <w:tcW w:w="9053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806AB4" w:rsidRPr="00513B19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RISCHIO DI FRODE</w:t>
                  </w:r>
                </w:p>
              </w:tc>
            </w:tr>
            <w:tr w:rsidR="00806AB4" w:rsidTr="00831B13">
              <w:trPr>
                <w:trHeight w:val="356"/>
                <w:jc w:val="center"/>
              </w:trPr>
              <w:tc>
                <w:tcPr>
                  <w:tcW w:w="9053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Incentivi/pressioni</w:t>
                  </w:r>
                </w:p>
              </w:tc>
            </w:tr>
            <w:tr w:rsidR="00806AB4" w:rsidTr="00831B13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Conoscenza di futuri piani di riduzione del personale</w:t>
                  </w:r>
                </w:p>
              </w:tc>
              <w:tc>
                <w:tcPr>
                  <w:tcW w:w="1714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</w:t>
                  </w:r>
                </w:p>
              </w:tc>
              <w:tc>
                <w:tcPr>
                  <w:tcW w:w="1886" w:type="dxa"/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Furto di beni di piccole dimensioni e valore unitario elevato</w:t>
                  </w:r>
                </w:p>
              </w:tc>
              <w:tc>
                <w:tcPr>
                  <w:tcW w:w="1699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Rimanenze</w:t>
                  </w:r>
                </w:p>
              </w:tc>
              <w:tc>
                <w:tcPr>
                  <w:tcW w:w="2120" w:type="dxa"/>
                </w:tcPr>
                <w:p w:rsidR="00806AB4" w:rsidRDefault="002F3628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</w:t>
                  </w:r>
                </w:p>
              </w:tc>
            </w:tr>
            <w:tr w:rsidR="00806AB4" w:rsidTr="00831B13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Espansione in nuovi settori di attività</w:t>
                  </w:r>
                </w:p>
              </w:tc>
              <w:tc>
                <w:tcPr>
                  <w:tcW w:w="1714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</w:t>
                  </w:r>
                </w:p>
              </w:tc>
              <w:tc>
                <w:tcPr>
                  <w:tcW w:w="1886" w:type="dxa"/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Alterazione degli indicatori di performance economico finanziaria per accedere a finanziamenti pubblici</w:t>
                  </w:r>
                </w:p>
              </w:tc>
              <w:tc>
                <w:tcPr>
                  <w:tcW w:w="1699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Rischio pervasivo</w:t>
                  </w:r>
                </w:p>
              </w:tc>
              <w:tc>
                <w:tcPr>
                  <w:tcW w:w="2120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Tutte le asserzioni</w:t>
                  </w:r>
                </w:p>
              </w:tc>
            </w:tr>
            <w:tr w:rsidR="00806AB4" w:rsidTr="00831B13">
              <w:trPr>
                <w:trHeight w:val="356"/>
                <w:jc w:val="center"/>
              </w:trPr>
              <w:tc>
                <w:tcPr>
                  <w:tcW w:w="9053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Opportunità</w:t>
                  </w:r>
                </w:p>
              </w:tc>
            </w:tr>
            <w:tr w:rsidR="00806AB4" w:rsidTr="00831B13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Presenza di beni di piccole dimensioni, valore unitario elevato e facilmente rivendibili </w:t>
                  </w:r>
                </w:p>
              </w:tc>
              <w:tc>
                <w:tcPr>
                  <w:tcW w:w="1714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</w:p>
              </w:tc>
              <w:tc>
                <w:tcPr>
                  <w:tcW w:w="1886" w:type="dxa"/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Nessun sistema di video sorveglianza</w:t>
                  </w:r>
                </w:p>
              </w:tc>
              <w:tc>
                <w:tcPr>
                  <w:tcW w:w="1699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Rimanenze</w:t>
                  </w:r>
                </w:p>
              </w:tc>
              <w:tc>
                <w:tcPr>
                  <w:tcW w:w="2120" w:type="dxa"/>
                </w:tcPr>
                <w:p w:rsidR="00806AB4" w:rsidRDefault="002F3628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</w:t>
                  </w:r>
                </w:p>
              </w:tc>
            </w:tr>
            <w:tr w:rsidR="00806AB4" w:rsidTr="00831B13">
              <w:trPr>
                <w:trHeight w:val="356"/>
                <w:jc w:val="center"/>
              </w:trPr>
              <w:tc>
                <w:tcPr>
                  <w:tcW w:w="9053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Giustificazioni</w:t>
                  </w:r>
                </w:p>
              </w:tc>
            </w:tr>
            <w:tr w:rsidR="00806AB4" w:rsidTr="00831B13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Scarsa attenzione della direzione al monitoraggio dei controlli</w:t>
                  </w:r>
                </w:p>
              </w:tc>
              <w:tc>
                <w:tcPr>
                  <w:tcW w:w="1714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4</w:t>
                  </w:r>
                </w:p>
              </w:tc>
              <w:tc>
                <w:tcPr>
                  <w:tcW w:w="1886" w:type="dxa"/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Controlli insufficienti</w:t>
                  </w:r>
                </w:p>
              </w:tc>
              <w:tc>
                <w:tcPr>
                  <w:tcW w:w="1699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Rischio pervasivo</w:t>
                  </w:r>
                </w:p>
              </w:tc>
              <w:tc>
                <w:tcPr>
                  <w:tcW w:w="2120" w:type="dxa"/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Tutte le asserzioni</w:t>
                  </w:r>
                </w:p>
              </w:tc>
            </w:tr>
            <w:tr w:rsidR="00806AB4" w:rsidTr="00831B13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Sistemi di autorizzazione e accesso al magazzino insufficienti</w:t>
                  </w:r>
                </w:p>
              </w:tc>
              <w:tc>
                <w:tcPr>
                  <w:tcW w:w="1714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5</w:t>
                  </w:r>
                </w:p>
              </w:tc>
              <w:tc>
                <w:tcPr>
                  <w:tcW w:w="1886" w:type="dxa"/>
                </w:tcPr>
                <w:p w:rsidR="00806AB4" w:rsidRDefault="00806AB4" w:rsidP="00806AB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Possibilità di accessi non autorizzati e furto</w:t>
                  </w:r>
                </w:p>
              </w:tc>
              <w:tc>
                <w:tcPr>
                  <w:tcW w:w="1699" w:type="dxa"/>
                </w:tcPr>
                <w:p w:rsidR="00806AB4" w:rsidRDefault="00806AB4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Rimanenze</w:t>
                  </w:r>
                </w:p>
              </w:tc>
              <w:tc>
                <w:tcPr>
                  <w:tcW w:w="2120" w:type="dxa"/>
                </w:tcPr>
                <w:p w:rsidR="00806AB4" w:rsidRDefault="002F3628" w:rsidP="00806AB4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</w:t>
                  </w:r>
                </w:p>
              </w:tc>
            </w:tr>
          </w:tbl>
          <w:p w:rsidR="00806AB4" w:rsidRDefault="00806AB4" w:rsidP="006D3A3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806AB4" w:rsidRDefault="00806AB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W w:w="678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780"/>
            </w:tblGrid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b/>
                      <w:color w:val="000000"/>
                      <w:lang w:eastAsia="it-IT"/>
                    </w:rPr>
                    <w:t>Legenda</w:t>
                  </w:r>
                </w:p>
              </w:tc>
            </w:tr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P= Pervasivo (Tutte le asserzioni)</w:t>
                  </w:r>
                </w:p>
              </w:tc>
            </w:tr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C= Completezza</w:t>
                  </w:r>
                </w:p>
              </w:tc>
            </w:tr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E=Esistenza</w:t>
                  </w:r>
                </w:p>
              </w:tc>
            </w:tr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A= Accuratezza e competenza</w:t>
                  </w:r>
                </w:p>
              </w:tc>
            </w:tr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V= Valutazione</w:t>
                  </w:r>
                </w:p>
              </w:tc>
            </w:tr>
            <w:tr w:rsidR="00806AB4" w:rsidRPr="0076488E" w:rsidTr="006D3A3D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364D70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WP= Carta di lavoro</w:t>
                  </w: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806AB4" w:rsidRPr="00364D70" w:rsidRDefault="00806AB4" w:rsidP="006D3A3D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</w:tc>
            </w:tr>
          </w:tbl>
          <w:p w:rsidR="00806AB4" w:rsidRPr="00990BB6" w:rsidRDefault="00806AB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2E4F5A" w:rsidRDefault="002E4F5A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2E4F5A" w:rsidRDefault="002E4F5A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2B7610" w:rsidRDefault="002B7610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2B7610" w:rsidRDefault="002B7610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2E4F5A" w:rsidRDefault="002E4F5A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EF0AE5" w:rsidRDefault="00EF0AE5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sectPr w:rsidR="00FC48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C7138"/>
    <w:rsid w:val="000D4B95"/>
    <w:rsid w:val="000E0793"/>
    <w:rsid w:val="000E5695"/>
    <w:rsid w:val="000F1A31"/>
    <w:rsid w:val="00122C44"/>
    <w:rsid w:val="00147A08"/>
    <w:rsid w:val="0015661B"/>
    <w:rsid w:val="001B553A"/>
    <w:rsid w:val="00200FA3"/>
    <w:rsid w:val="00220D4D"/>
    <w:rsid w:val="00274B6F"/>
    <w:rsid w:val="002A2120"/>
    <w:rsid w:val="002A6748"/>
    <w:rsid w:val="002B7610"/>
    <w:rsid w:val="002E2852"/>
    <w:rsid w:val="002E36A7"/>
    <w:rsid w:val="002E4F5A"/>
    <w:rsid w:val="002F2795"/>
    <w:rsid w:val="002F3628"/>
    <w:rsid w:val="00314682"/>
    <w:rsid w:val="00323986"/>
    <w:rsid w:val="00342376"/>
    <w:rsid w:val="00364D70"/>
    <w:rsid w:val="00371ADA"/>
    <w:rsid w:val="00376C69"/>
    <w:rsid w:val="00385B81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5696B"/>
    <w:rsid w:val="00677AB8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806AB4"/>
    <w:rsid w:val="00831B13"/>
    <w:rsid w:val="00861B18"/>
    <w:rsid w:val="00891490"/>
    <w:rsid w:val="008A1F80"/>
    <w:rsid w:val="0092000C"/>
    <w:rsid w:val="00920E14"/>
    <w:rsid w:val="00934656"/>
    <w:rsid w:val="009465D9"/>
    <w:rsid w:val="00976F6D"/>
    <w:rsid w:val="00990BB6"/>
    <w:rsid w:val="009A244B"/>
    <w:rsid w:val="009A520D"/>
    <w:rsid w:val="009C6C27"/>
    <w:rsid w:val="009F2D16"/>
    <w:rsid w:val="00A22C91"/>
    <w:rsid w:val="00A60378"/>
    <w:rsid w:val="00A727E9"/>
    <w:rsid w:val="00A841C9"/>
    <w:rsid w:val="00AA6772"/>
    <w:rsid w:val="00B22C33"/>
    <w:rsid w:val="00B505EA"/>
    <w:rsid w:val="00B57520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3A4"/>
    <w:rsid w:val="00DA790D"/>
    <w:rsid w:val="00DA7D8D"/>
    <w:rsid w:val="00DB04ED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F7278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8924-75FC-4B4E-95BB-432C87C7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Alessandra</cp:lastModifiedBy>
  <cp:revision>7</cp:revision>
  <dcterms:created xsi:type="dcterms:W3CDTF">2017-11-19T13:04:00Z</dcterms:created>
  <dcterms:modified xsi:type="dcterms:W3CDTF">2017-12-28T22:15:00Z</dcterms:modified>
</cp:coreProperties>
</file>