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6C5F92" w:rsidRPr="006C5F92" w:rsidTr="00C931B9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6C5F92" w:rsidRPr="006C5F92" w:rsidRDefault="006C5F92" w:rsidP="006C5F92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6C5F92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6C5F92" w:rsidRPr="006C5F92" w:rsidRDefault="006C5F92" w:rsidP="006C5F92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6C5F92">
              <w:rPr>
                <w:rFonts w:ascii="Arial Narrow" w:hAnsi="Arial Narrow"/>
                <w:b/>
                <w:color w:val="FFFFFF" w:themeColor="background1"/>
              </w:rPr>
              <w:t>Questionario per l’identificazione e la valutazione del rischio di frode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6C5F92" w:rsidRPr="006C5F92" w:rsidRDefault="007E6945" w:rsidP="007E694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GEN 3.1</w:t>
            </w:r>
            <w:r w:rsidR="002222AC">
              <w:rPr>
                <w:rFonts w:ascii="Arial Narrow" w:hAnsi="Arial Narrow"/>
                <w:b/>
                <w:color w:val="FFFFFF" w:themeColor="background1"/>
              </w:rPr>
              <w:t>.</w:t>
            </w:r>
            <w:r>
              <w:rPr>
                <w:rFonts w:ascii="Arial Narrow" w:hAnsi="Arial Narrow"/>
                <w:b/>
                <w:color w:val="FFFFFF" w:themeColor="background1"/>
              </w:rPr>
              <w:t>1</w:t>
            </w:r>
          </w:p>
        </w:tc>
      </w:tr>
      <w:tr w:rsidR="006C5F92" w:rsidRPr="006C5F92" w:rsidTr="00C931B9">
        <w:trPr>
          <w:jc w:val="center"/>
        </w:trPr>
        <w:tc>
          <w:tcPr>
            <w:tcW w:w="8494" w:type="dxa"/>
            <w:gridSpan w:val="2"/>
          </w:tcPr>
          <w:p w:rsidR="006C5F92" w:rsidRPr="006C5F92" w:rsidRDefault="006C5F92" w:rsidP="006C5F92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6C5F92" w:rsidRPr="006C5F92" w:rsidTr="00C931B9">
              <w:tc>
                <w:tcPr>
                  <w:tcW w:w="4134" w:type="dxa"/>
                </w:tcPr>
                <w:p w:rsidR="006C5F92" w:rsidRPr="006C5F92" w:rsidRDefault="002222AC" w:rsidP="006C5F92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>
                    <w:rPr>
                      <w:rFonts w:ascii="Arial Narrow" w:hAnsi="Arial Narrow"/>
                    </w:rPr>
                    <w:t>YZ</w:t>
                  </w:r>
                  <w:r w:rsidR="00C01CC0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C01CC0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6C5F92" w:rsidRPr="006C5F92" w:rsidRDefault="006C5F92" w:rsidP="006C5F92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6C5F92">
                    <w:rPr>
                      <w:rFonts w:ascii="Arial Narrow" w:hAnsi="Arial Narrow"/>
                    </w:rPr>
                    <w:t xml:space="preserve">Bilancio </w:t>
                  </w:r>
                  <w:r w:rsidR="00C01CC0">
                    <w:rPr>
                      <w:rFonts w:ascii="Arial Narrow" w:hAnsi="Arial Narrow"/>
                    </w:rPr>
                    <w:t>d’esercizio chiuso al 31/12/20</w:t>
                  </w:r>
                  <w:r w:rsidR="001F19F6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6C5F92" w:rsidRPr="006C5F92" w:rsidTr="00C931B9">
              <w:tc>
                <w:tcPr>
                  <w:tcW w:w="8268" w:type="dxa"/>
                  <w:gridSpan w:val="2"/>
                </w:tcPr>
                <w:p w:rsidR="006C5F92" w:rsidRPr="006C5F92" w:rsidRDefault="006C5F92" w:rsidP="006C5F92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2222AC" w:rsidRPr="006C5F92" w:rsidTr="00AE6273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2222AC" w:rsidRPr="00891490" w:rsidRDefault="002222AC" w:rsidP="002222AC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2222AC" w:rsidRPr="00891490" w:rsidRDefault="002222AC" w:rsidP="002222AC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2222AC" w:rsidRPr="006C5F92" w:rsidTr="00AE6273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222AC" w:rsidRDefault="002222AC" w:rsidP="002222AC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2222AC" w:rsidRPr="00891490" w:rsidRDefault="002222AC" w:rsidP="002222AC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2222AC" w:rsidRDefault="002222AC" w:rsidP="002222AC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2222AC" w:rsidRDefault="002222AC" w:rsidP="002222AC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2222AC" w:rsidRPr="00891490" w:rsidRDefault="002222AC" w:rsidP="002222AC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6C5F92" w:rsidRPr="006C5F92" w:rsidRDefault="006C5F92" w:rsidP="006C5F92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1"/>
              <w:tblW w:w="0" w:type="auto"/>
              <w:tblLook w:val="04A0" w:firstRow="1" w:lastRow="0" w:firstColumn="1" w:lastColumn="0" w:noHBand="0" w:noVBand="1"/>
            </w:tblPr>
            <w:tblGrid>
              <w:gridCol w:w="4152"/>
              <w:gridCol w:w="1677"/>
              <w:gridCol w:w="2439"/>
            </w:tblGrid>
            <w:tr w:rsidR="006C5F92" w:rsidRPr="006C5F92" w:rsidTr="00D46BCE">
              <w:tc>
                <w:tcPr>
                  <w:tcW w:w="4152" w:type="dxa"/>
                </w:tcPr>
                <w:p w:rsidR="006C5F92" w:rsidRPr="006C5F92" w:rsidRDefault="006C5F92" w:rsidP="006C5F92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ELEMENTI DA CONSIDERARE</w:t>
                  </w:r>
                </w:p>
              </w:tc>
              <w:tc>
                <w:tcPr>
                  <w:tcW w:w="1677" w:type="dxa"/>
                </w:tcPr>
                <w:p w:rsidR="006C5F92" w:rsidRPr="006C5F92" w:rsidRDefault="00D46BCE" w:rsidP="006C5F92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SI/NO/NA</w:t>
                  </w:r>
                </w:p>
              </w:tc>
              <w:tc>
                <w:tcPr>
                  <w:tcW w:w="2439" w:type="dxa"/>
                </w:tcPr>
                <w:p w:rsidR="006C5F92" w:rsidRPr="006C5F92" w:rsidRDefault="006C5F92" w:rsidP="006C5F92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DESCRIZIONE</w:t>
                  </w:r>
                  <w:r w:rsidR="00D46BCE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 xml:space="preserve"> DEI RISCHI IDENTIFICATI</w:t>
                  </w:r>
                </w:p>
              </w:tc>
            </w:tr>
            <w:tr w:rsidR="006C5F92" w:rsidRPr="006C5F92" w:rsidTr="00C931B9">
              <w:tc>
                <w:tcPr>
                  <w:tcW w:w="8268" w:type="dxa"/>
                  <w:gridSpan w:val="3"/>
                </w:tcPr>
                <w:p w:rsidR="006C5F92" w:rsidRPr="006C5F92" w:rsidRDefault="006C5F92" w:rsidP="006C5F92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Falsa informativa economico finanziaria</w:t>
                  </w:r>
                </w:p>
              </w:tc>
            </w:tr>
            <w:tr w:rsidR="006C5F92" w:rsidRPr="006C5F92" w:rsidTr="00D46BCE">
              <w:tc>
                <w:tcPr>
                  <w:tcW w:w="4152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Incentivi/pressioni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m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ercato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fortemente concorrenziale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r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edditività economico/finanziaria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è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minacciata dalla saturazione del mercato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Il settore è instabile a causa di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continui cambiamenti tecnologici e la rapida obsolescenza di beni e servizi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165A4B" w:rsidRDefault="00165A4B" w:rsidP="00165A4B">
                  <w:pPr>
                    <w:pStyle w:val="Paragrafoelenco"/>
                    <w:numPr>
                      <w:ilvl w:val="0"/>
                      <w:numId w:val="19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</w:t>
                  </w:r>
                  <w:r w:rsidR="006C5F92" w:rsidRPr="00165A4B">
                    <w:rPr>
                      <w:rFonts w:ascii="Arial Narrow" w:eastAsia="Times New Roman" w:hAnsi="Arial Narrow" w:cs="Times New Roman"/>
                      <w:lang w:eastAsia="it-IT"/>
                    </w:rPr>
                    <w:t>e condizioni economiche e operative dell’impresa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sono in declino?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è incapace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di gestire</w:t>
                  </w:r>
                  <w:r w:rsidR="00004BC6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i flussi di cassa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aziendali nonostante la presenza di risultati economici positivi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deve applicare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nuove norme e obblighi contabili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c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rescita aziendale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anomala rispetto alla media del settore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Vi sono a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ttese troppo elevate sulla redditività e sui bilanci da parte degli analisti e dei principali portatori di interesse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subisce p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ssioni eccessive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per il raggiungimento di specifici obiettivi aziendali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Il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capitale proprio o di terzi per sostenere gli investimenti aziendali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è carente?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Vi sono i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nteressi economici personali della direzione o dei responsabili dell’attività di </w:t>
                  </w:r>
                  <w:r w:rsidR="006C5F92" w:rsidRPr="00EF0AE5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 xml:space="preserve">governance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per i risultati aziendali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presente c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orrelazione dei compensi della direzione o dei responsabili dell’attività di </w:t>
                  </w:r>
                  <w:r w:rsidR="006C5F92" w:rsidRPr="00EF0AE5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governance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al raggiungimento di elevate performance economico-finanziarie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B0692F" w:rsidRPr="00197657" w:rsidRDefault="00165A4B" w:rsidP="00B0692F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utilizzate g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aranzie personali della direzione o dei responsabili dell’attività di </w:t>
                  </w:r>
                  <w:r w:rsidR="006C5F92" w:rsidRPr="00EF0AE5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governance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per l’indebitamento aziendale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B0692F" w:rsidRPr="00197657" w:rsidRDefault="00B0692F" w:rsidP="00B0692F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L’azienda è soggetta al rispetto di particolari </w:t>
                  </w:r>
                  <w:proofErr w:type="spellStart"/>
                  <w:r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covenants</w:t>
                  </w:r>
                  <w:proofErr w:type="spellEnd"/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finanziari che potrebbero indurre a manipolazioni fraudolente dell’informativa finanziaria?</w:t>
                  </w:r>
                </w:p>
                <w:p w:rsidR="00B0692F" w:rsidRPr="00B0692F" w:rsidRDefault="00B0692F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In fase di accettazione o mantenimento dell’incarico, sono emerse circostanze o elementi che potrebbero far presupporre il rischio attuale o potenziale di frode?</w:t>
                  </w:r>
                </w:p>
                <w:p w:rsidR="00F13218" w:rsidRPr="001F19F6" w:rsidRDefault="00165A4B" w:rsidP="00F13218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a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ltri aspetti ed elementi che ragionevolmente possano costituire un incentivo alla falsa informativa finanziaria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F13218" w:rsidRPr="00F13218" w:rsidRDefault="00F13218">
                  <w:pPr>
                    <w:numPr>
                      <w:ilvl w:val="0"/>
                      <w:numId w:val="19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Esiste incoerenza tra risultati economici e relativi flussi finanziari (carenza di liquidità a fronte di risultati economici positivi o eccesso di liquidità nonostante risultati economici negativi)</w:t>
                  </w:r>
                  <w:r w:rsidR="00420B00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</w:tc>
              <w:tc>
                <w:tcPr>
                  <w:tcW w:w="1677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439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6C5F92" w:rsidRPr="006C5F92" w:rsidTr="00D46BCE">
              <w:tc>
                <w:tcPr>
                  <w:tcW w:w="4152" w:type="dxa"/>
                </w:tcPr>
                <w:p w:rsidR="006C5F92" w:rsidRPr="006C5F92" w:rsidRDefault="006C5F92" w:rsidP="006C5F92">
                  <w:p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Occasioni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o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perazioni significative con parti correlate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Default="00165A4B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Sono presenti o</w:t>
                  </w:r>
                  <w:r w:rsidR="00EF0AE5">
                    <w:rPr>
                      <w:rFonts w:ascii="Arial Narrow" w:eastAsia="Times New Roman" w:hAnsi="Arial Narrow" w:cs="Times New Roman"/>
                      <w:lang w:eastAsia="it-IT"/>
                    </w:rPr>
                    <w:t>perazioni con parti correlate che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non attengono alle normali attività aziendali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F13218" w:rsidRPr="006C5F92" w:rsidRDefault="00F13218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presenti significative operazioni con parti correlate soprattutto in prossimità della data di riferimento del periodo di </w:t>
                  </w:r>
                  <w:r w:rsidRPr="00420B00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reporting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ha la p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ossibilità di sfruttare una posizione dominante nel settore tale da poter influenzare notevolmente i rapporti con clienti e fornitori e incentivare il compimento di operazioni scorrette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svolge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operazioni inusuali, complesse o che presentano incertezza nella stima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detiene i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ntere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ssi e affari rilevanti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in paradisi fiscali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La direzione e i responsabili dell’attività di </w:t>
                  </w:r>
                  <w:r w:rsidRPr="00EF0AE5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governance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</w:t>
                  </w: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sono in grado di gestire i controlli e una supervisione efficace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La struttura organizzativa risulta particolarmente complessa e instabile, con elevato </w:t>
                  </w:r>
                  <w:r w:rsidRPr="00420B00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turnover</w:t>
                  </w: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del personale chiave e difficoltà nel distinguere ruoli, funzioni e responsabilità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Default="00165A4B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c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arenze nel sistema di controllo interno dovute ad un monitoraggio o all’utilizzo di sistemi informativi e contabili non efficaci e alle scarse capacità del personale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B0692F" w:rsidRPr="006C5F92" w:rsidRDefault="00B0692F" w:rsidP="006C5F92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emersi risultati anomali o inusuali dalle procedure di analisi comparativa, tali da far sospettare possibili o potenziali manipolazioni dell’informativa finanziaria attribuibili a frodi?</w:t>
                  </w:r>
                </w:p>
                <w:p w:rsidR="006C5F92" w:rsidRPr="006C5F92" w:rsidRDefault="00165A4B" w:rsidP="00165A4B">
                  <w:pPr>
                    <w:numPr>
                      <w:ilvl w:val="0"/>
                      <w:numId w:val="14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Sono presenti a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ltri eventi o circostanze che possano costituire un occasione per attuare falsa informativa finanziaria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</w:tc>
              <w:tc>
                <w:tcPr>
                  <w:tcW w:w="1677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439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6C5F92" w:rsidRPr="006C5F92" w:rsidTr="00D46BCE">
              <w:tc>
                <w:tcPr>
                  <w:tcW w:w="4152" w:type="dxa"/>
                </w:tcPr>
                <w:p w:rsidR="006C5F92" w:rsidRPr="006C5F92" w:rsidRDefault="006C5F92" w:rsidP="006C5F92">
                  <w:p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lastRenderedPageBreak/>
                    <w:t>Inclinazioni/giustificazioni</w:t>
                  </w:r>
                </w:p>
                <w:p w:rsidR="006C5F92" w:rsidRDefault="00165A4B" w:rsidP="006C5F92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In azienda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è presente un’adeguata diffusione dei principi etici di riferimento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861659" w:rsidRPr="006C5F92" w:rsidRDefault="00861659" w:rsidP="006C5F92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persegue un’adeguata comunicazione a tutti i livelli circa la minaccia di rischi aziendali derivanti da frodi?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La direzione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è in possesso delle opportune conoscenze finanziarie e contabili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Sono rilevate precedenti violazioni di leggi o regolamenti, contenzioni o frodi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L’impresa ha pianificato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politiche strategiche troppo aggressive e finalizzate ad ottenere consistenti aumenti della redditività aziendale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è propensa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ad abbassare il livello degli utili per ottenere vantaggi fiscali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contrasti e liti tra i soci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La 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separazione tra gli interessi personali del proprietario-amministratore e gli interessi aziendali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è efficace?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c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ontrasti tra la direzione e i revisori su aspetti legati alla contabilità o al bilancio o che limitano l’attività del revisore ostacolando l’accesso alle informazioni e la comunicazione con il personale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165A4B">
                  <w:pPr>
                    <w:numPr>
                      <w:ilvl w:val="0"/>
                      <w:numId w:val="12"/>
                    </w:numPr>
                    <w:spacing w:after="0"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a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ltri elementi ritenuti idonei a giustificare il comportamento fraudolento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</w:tc>
              <w:tc>
                <w:tcPr>
                  <w:tcW w:w="1677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439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6C5F92" w:rsidRPr="006C5F92" w:rsidTr="00C931B9">
              <w:tc>
                <w:tcPr>
                  <w:tcW w:w="8268" w:type="dxa"/>
                  <w:gridSpan w:val="3"/>
                </w:tcPr>
                <w:p w:rsidR="006C5F92" w:rsidRPr="006C5F92" w:rsidRDefault="006C5F92" w:rsidP="006C5F92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Appropriazione illecita di beni e attività</w:t>
                  </w:r>
                </w:p>
              </w:tc>
            </w:tr>
            <w:tr w:rsidR="006C5F92" w:rsidRPr="006C5F92" w:rsidTr="00D46BCE">
              <w:tc>
                <w:tcPr>
                  <w:tcW w:w="4152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lastRenderedPageBreak/>
                    <w:t>Incentivi/pressioni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20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c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ondizioni personali di indebitamento dei componenti della direzione o dei dipendenti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20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c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onflitti tra impresa e dipendenti dovuti a futura riduzione di personale, modifiche nelle retribuzioni e negli incentivi che non soddisfano le aspettative dei dipendenti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165A4B">
                  <w:pPr>
                    <w:numPr>
                      <w:ilvl w:val="0"/>
                      <w:numId w:val="20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a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ltri aspetti che possano incentivare l’appropriazione illecita di beni e attività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</w:tc>
              <w:tc>
                <w:tcPr>
                  <w:tcW w:w="1677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439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6C5F92" w:rsidRPr="006C5F92" w:rsidTr="00D46BCE">
              <w:tc>
                <w:tcPr>
                  <w:tcW w:w="4152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Opportunità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Esistono e sono gestite grandi disponibilità liquide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beni in magazzino di piccole dimensioni ma con elevato valore unitario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beni o immobilizzazioni materiali di ridotte dimensioni ma facilmente rivendibili o convertibili in denaro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I controlli interni e la separaz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ione delle funzioni risultano </w:t>
                  </w: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adeguati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La selezione e la s</w:t>
                  </w:r>
                  <w:r w:rsidR="00513B19">
                    <w:rPr>
                      <w:rFonts w:ascii="Arial Narrow" w:eastAsia="Times New Roman" w:hAnsi="Arial Narrow" w:cs="Times New Roman"/>
                      <w:lang w:eastAsia="it-IT"/>
                    </w:rPr>
                    <w:t>upervisione del personale che pu</w:t>
                  </w: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ò accedere ai beni sono adeguate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Le registraz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ioni contabili </w:t>
                  </w: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sono predisposte in modo corretto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I sistemi di autorizzazione e di approvazione delle operazioni operano con efficacia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presente un adeguato controllo delle spese aziendali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I controlli fisici e le riconciliazioni con le risultanze contabili sono carenti e non frequenti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Le operazioni sono scarsamente documentate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6C5F92" w:rsidP="006C5F92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 controlli sul sistema 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informativo e sugli accessi </w:t>
                  </w:r>
                  <w:r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sono adeguati alle caratteristiche aziendali</w:t>
                  </w:r>
                  <w:r w:rsidR="00165A4B"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165A4B">
                  <w:pPr>
                    <w:numPr>
                      <w:ilvl w:val="0"/>
                      <w:numId w:val="16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altri elementi che possa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no costituire un’opportunità per l’appropriazione illecita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</w:tc>
              <w:tc>
                <w:tcPr>
                  <w:tcW w:w="1677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439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6C5F92" w:rsidRPr="006C5F92" w:rsidTr="00D46BCE">
              <w:tc>
                <w:tcPr>
                  <w:tcW w:w="4152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Inclinazioni/giustificazioni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7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Vi è i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nerzia nell’incrementare il monitoraggio e ridurre i rischi di appropriazione illecita o di rispondere alle carenze individuate nel sistema di controllo interno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C5F92" w:rsidRPr="006C5F92" w:rsidRDefault="00165A4B" w:rsidP="006C5F92">
                  <w:pPr>
                    <w:numPr>
                      <w:ilvl w:val="0"/>
                      <w:numId w:val="17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dipendenti possono essere considerati insoddisfatti?</w:t>
                  </w:r>
                </w:p>
                <w:p w:rsidR="006C5F92" w:rsidRPr="00197657" w:rsidRDefault="00165A4B" w:rsidP="006C5F92">
                  <w:pPr>
                    <w:numPr>
                      <w:ilvl w:val="0"/>
                      <w:numId w:val="17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c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ambiamenti nello stile di vita dei dipendenti che possono segnalare attività illecite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645E1D" w:rsidRPr="00197657" w:rsidRDefault="00645E1D" w:rsidP="006C5F92">
                  <w:pPr>
                    <w:numPr>
                      <w:ilvl w:val="0"/>
                      <w:numId w:val="17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stati segnalati in passato episodi di appropriazione indebita di beni aziendali?</w:t>
                  </w:r>
                </w:p>
                <w:p w:rsidR="00645E1D" w:rsidRPr="006C5F92" w:rsidRDefault="00645E1D" w:rsidP="006C5F92">
                  <w:pPr>
                    <w:numPr>
                      <w:ilvl w:val="0"/>
                      <w:numId w:val="17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azioni ha posto in essere la direzione al fine di limitare e/o limitare precedenti tentativi di appropriazione indebita di beni aziendali?</w:t>
                  </w:r>
                  <w:r w:rsidRPr="006C5F9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 xml:space="preserve"> </w:t>
                  </w:r>
                </w:p>
                <w:p w:rsidR="006C5F92" w:rsidRPr="006C5F92" w:rsidRDefault="00165A4B" w:rsidP="00165A4B">
                  <w:pPr>
                    <w:numPr>
                      <w:ilvl w:val="0"/>
                      <w:numId w:val="17"/>
                    </w:numPr>
                    <w:spacing w:line="360" w:lineRule="auto"/>
                    <w:contextualSpacing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a</w:t>
                  </w:r>
                  <w:r w:rsidR="006C5F92" w:rsidRPr="006C5F92">
                    <w:rPr>
                      <w:rFonts w:ascii="Arial Narrow" w:eastAsia="Times New Roman" w:hAnsi="Arial Narrow" w:cs="Times New Roman"/>
                      <w:lang w:eastAsia="it-IT"/>
                    </w:rPr>
                    <w:t>ltri elementi ritenuti idonei a giustificare il comportamento fraudolento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</w:tc>
              <w:tc>
                <w:tcPr>
                  <w:tcW w:w="1677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2439" w:type="dxa"/>
                </w:tcPr>
                <w:p w:rsidR="006C5F92" w:rsidRPr="006C5F92" w:rsidRDefault="006C5F92" w:rsidP="006C5F92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</w:tbl>
          <w:p w:rsidR="006C5F92" w:rsidRPr="006C5F92" w:rsidRDefault="006C5F92" w:rsidP="006C5F92">
            <w:pPr>
              <w:spacing w:after="0" w:line="240" w:lineRule="auto"/>
              <w:rPr>
                <w:rFonts w:ascii="Arial Narrow" w:hAnsi="Arial Narrow"/>
              </w:rPr>
            </w:pPr>
          </w:p>
          <w:p w:rsidR="006C5F92" w:rsidRPr="006C5F92" w:rsidRDefault="006C5F92" w:rsidP="006C5F9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6C5F92">
              <w:rPr>
                <w:rFonts w:ascii="Arial Narrow" w:hAnsi="Arial Narrow"/>
                <w:b/>
              </w:rPr>
              <w:t xml:space="preserve">Conclusioni                                                                            </w:t>
            </w:r>
          </w:p>
          <w:tbl>
            <w:tblPr>
              <w:tblStyle w:val="Tabellasemplice-21"/>
              <w:tblW w:w="0" w:type="auto"/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6C5F92" w:rsidRPr="006C5F92" w:rsidTr="00C931B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34" w:type="dxa"/>
                </w:tcPr>
                <w:p w:rsidR="006C5F92" w:rsidRPr="006C5F92" w:rsidRDefault="006C5F92" w:rsidP="006C5F92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134" w:type="dxa"/>
                </w:tcPr>
                <w:p w:rsidR="006C5F92" w:rsidRPr="006C5F92" w:rsidRDefault="006C5F92" w:rsidP="006C5F92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6C5F92" w:rsidRPr="006C5F92" w:rsidRDefault="006C5F92" w:rsidP="006C5F92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EF0AE5" w:rsidRDefault="00EF0AE5" w:rsidP="00122C44">
      <w:pPr>
        <w:jc w:val="center"/>
        <w:rPr>
          <w:rFonts w:ascii="Arial Narrow" w:eastAsia="Times New Roman" w:hAnsi="Arial Narrow" w:cs="Times New Roman"/>
          <w:b/>
          <w:lang w:eastAsia="it-IT"/>
        </w:rPr>
      </w:pPr>
      <w:bookmarkStart w:id="0" w:name="_GoBack"/>
      <w:bookmarkEnd w:id="0"/>
    </w:p>
    <w:p w:rsidR="00EF0AE5" w:rsidRDefault="00EF0AE5" w:rsidP="00122C44">
      <w:pPr>
        <w:jc w:val="center"/>
        <w:rPr>
          <w:rFonts w:ascii="Arial Narrow" w:eastAsia="Times New Roman" w:hAnsi="Arial Narrow" w:cs="Times New Roman"/>
          <w:b/>
          <w:lang w:eastAsia="it-IT"/>
        </w:rPr>
      </w:pPr>
    </w:p>
    <w:sectPr w:rsidR="00EF0A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B54"/>
    <w:multiLevelType w:val="hybridMultilevel"/>
    <w:tmpl w:val="F5566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F7F52"/>
    <w:multiLevelType w:val="hybridMultilevel"/>
    <w:tmpl w:val="81368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4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17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A2549"/>
    <w:rsid w:val="000C7138"/>
    <w:rsid w:val="000D4B95"/>
    <w:rsid w:val="000E0793"/>
    <w:rsid w:val="000E5695"/>
    <w:rsid w:val="000F1A31"/>
    <w:rsid w:val="00122C44"/>
    <w:rsid w:val="0015661B"/>
    <w:rsid w:val="00165A4B"/>
    <w:rsid w:val="00197657"/>
    <w:rsid w:val="001B553A"/>
    <w:rsid w:val="001F19F6"/>
    <w:rsid w:val="00220D4D"/>
    <w:rsid w:val="002222AC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B81"/>
    <w:rsid w:val="003E1EDD"/>
    <w:rsid w:val="003E451F"/>
    <w:rsid w:val="00420B00"/>
    <w:rsid w:val="004629C1"/>
    <w:rsid w:val="00463FC8"/>
    <w:rsid w:val="004A3F56"/>
    <w:rsid w:val="004B0989"/>
    <w:rsid w:val="004B541F"/>
    <w:rsid w:val="004D4486"/>
    <w:rsid w:val="004F5F08"/>
    <w:rsid w:val="004F709C"/>
    <w:rsid w:val="00513B19"/>
    <w:rsid w:val="0055126A"/>
    <w:rsid w:val="005A291B"/>
    <w:rsid w:val="005E2A73"/>
    <w:rsid w:val="006223EA"/>
    <w:rsid w:val="00630EF1"/>
    <w:rsid w:val="00640704"/>
    <w:rsid w:val="00645E1D"/>
    <w:rsid w:val="00677AB8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7E6945"/>
    <w:rsid w:val="00806AB4"/>
    <w:rsid w:val="00861659"/>
    <w:rsid w:val="00861B18"/>
    <w:rsid w:val="00891490"/>
    <w:rsid w:val="008A1F80"/>
    <w:rsid w:val="008F0CC6"/>
    <w:rsid w:val="0092000C"/>
    <w:rsid w:val="00934656"/>
    <w:rsid w:val="009465D9"/>
    <w:rsid w:val="00976F6D"/>
    <w:rsid w:val="00990BB6"/>
    <w:rsid w:val="009A244B"/>
    <w:rsid w:val="009A520D"/>
    <w:rsid w:val="009C6C27"/>
    <w:rsid w:val="009F2D16"/>
    <w:rsid w:val="00A60378"/>
    <w:rsid w:val="00A727E9"/>
    <w:rsid w:val="00A841C9"/>
    <w:rsid w:val="00AA6772"/>
    <w:rsid w:val="00B0692F"/>
    <w:rsid w:val="00B22C33"/>
    <w:rsid w:val="00B505EA"/>
    <w:rsid w:val="00B57520"/>
    <w:rsid w:val="00BE42DC"/>
    <w:rsid w:val="00C01874"/>
    <w:rsid w:val="00C01CC0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C72E5"/>
    <w:rsid w:val="00CF0C6F"/>
    <w:rsid w:val="00D46BCE"/>
    <w:rsid w:val="00D503FA"/>
    <w:rsid w:val="00D7150F"/>
    <w:rsid w:val="00D8017B"/>
    <w:rsid w:val="00DA790D"/>
    <w:rsid w:val="00DA7D8D"/>
    <w:rsid w:val="00DB04ED"/>
    <w:rsid w:val="00DE6ECD"/>
    <w:rsid w:val="00E11A7C"/>
    <w:rsid w:val="00E2667B"/>
    <w:rsid w:val="00E474AF"/>
    <w:rsid w:val="00E520E8"/>
    <w:rsid w:val="00E63885"/>
    <w:rsid w:val="00E73B46"/>
    <w:rsid w:val="00E92B09"/>
    <w:rsid w:val="00EC7506"/>
    <w:rsid w:val="00EE0FA3"/>
    <w:rsid w:val="00EE5E10"/>
    <w:rsid w:val="00EF0AE5"/>
    <w:rsid w:val="00F13218"/>
    <w:rsid w:val="00F26B6C"/>
    <w:rsid w:val="00FA2159"/>
    <w:rsid w:val="00FA6508"/>
    <w:rsid w:val="00FC480B"/>
    <w:rsid w:val="00FD68D7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7657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1F19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1358F-01A5-494F-8E89-BE0A954F0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5</cp:revision>
  <dcterms:created xsi:type="dcterms:W3CDTF">2017-12-18T13:58:00Z</dcterms:created>
  <dcterms:modified xsi:type="dcterms:W3CDTF">2018-02-08T12:18:00Z</dcterms:modified>
</cp:coreProperties>
</file>