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9DBD2E" w14:textId="77777777" w:rsidR="00923D5F" w:rsidRPr="009A6002" w:rsidRDefault="00923D5F" w:rsidP="00923D5F">
      <w:pPr>
        <w:pBdr>
          <w:top w:val="single" w:sz="4" w:space="1" w:color="auto"/>
          <w:left w:val="single" w:sz="4" w:space="4" w:color="auto"/>
          <w:bottom w:val="single" w:sz="4" w:space="1" w:color="auto"/>
          <w:right w:val="single" w:sz="4" w:space="4" w:color="auto"/>
        </w:pBdr>
        <w:rPr>
          <w:b/>
          <w:sz w:val="24"/>
          <w:lang w:val="it-IT"/>
        </w:rPr>
      </w:pPr>
      <w:bookmarkStart w:id="0" w:name="_GoBack"/>
      <w:bookmarkEnd w:id="0"/>
      <w:r w:rsidRPr="009A6002">
        <w:rPr>
          <w:b/>
          <w:sz w:val="24"/>
          <w:lang w:val="it-IT"/>
        </w:rPr>
        <w:t>Allegato 1</w:t>
      </w:r>
    </w:p>
    <w:p w14:paraId="4B6F90FC" w14:textId="77777777" w:rsidR="00923D5F" w:rsidRPr="009A6002" w:rsidRDefault="00923D5F" w:rsidP="00923D5F">
      <w:pPr>
        <w:pBdr>
          <w:top w:val="single" w:sz="4" w:space="1" w:color="auto"/>
          <w:left w:val="single" w:sz="4" w:space="4" w:color="auto"/>
          <w:bottom w:val="single" w:sz="4" w:space="1" w:color="auto"/>
          <w:right w:val="single" w:sz="4" w:space="4" w:color="auto"/>
        </w:pBdr>
        <w:rPr>
          <w:b/>
          <w:sz w:val="24"/>
          <w:lang w:val="it-IT"/>
        </w:rPr>
      </w:pPr>
    </w:p>
    <w:p w14:paraId="1219F661" w14:textId="77777777" w:rsidR="00923D5F" w:rsidRPr="009A6002" w:rsidRDefault="00923D5F" w:rsidP="00923D5F">
      <w:pPr>
        <w:pBdr>
          <w:top w:val="single" w:sz="4" w:space="1" w:color="auto"/>
          <w:left w:val="single" w:sz="4" w:space="4" w:color="auto"/>
          <w:bottom w:val="single" w:sz="4" w:space="1" w:color="auto"/>
          <w:right w:val="single" w:sz="4" w:space="4" w:color="auto"/>
        </w:pBdr>
        <w:rPr>
          <w:b/>
          <w:sz w:val="24"/>
          <w:lang w:val="it-IT"/>
        </w:rPr>
      </w:pPr>
    </w:p>
    <w:p w14:paraId="090DB11F" w14:textId="77777777" w:rsidR="00923D5F" w:rsidRPr="009A6002" w:rsidRDefault="00923D5F" w:rsidP="00923D5F">
      <w:pPr>
        <w:pBdr>
          <w:top w:val="single" w:sz="4" w:space="1" w:color="auto"/>
          <w:left w:val="single" w:sz="4" w:space="4" w:color="auto"/>
          <w:bottom w:val="single" w:sz="4" w:space="1" w:color="auto"/>
          <w:right w:val="single" w:sz="4" w:space="4" w:color="auto"/>
        </w:pBdr>
        <w:rPr>
          <w:b/>
          <w:sz w:val="24"/>
          <w:lang w:val="it-IT"/>
        </w:rPr>
      </w:pPr>
    </w:p>
    <w:p w14:paraId="6D50A97B" w14:textId="77777777" w:rsidR="00923D5F" w:rsidRPr="009A6002" w:rsidRDefault="00923D5F" w:rsidP="00923D5F">
      <w:pPr>
        <w:pBdr>
          <w:top w:val="single" w:sz="4" w:space="1" w:color="auto"/>
          <w:left w:val="single" w:sz="4" w:space="4" w:color="auto"/>
          <w:bottom w:val="single" w:sz="4" w:space="1" w:color="auto"/>
          <w:right w:val="single" w:sz="4" w:space="4" w:color="auto"/>
        </w:pBdr>
        <w:rPr>
          <w:b/>
          <w:sz w:val="24"/>
          <w:lang w:val="it-IT"/>
        </w:rPr>
      </w:pPr>
    </w:p>
    <w:p w14:paraId="4A82CEDE" w14:textId="77777777" w:rsidR="00A3433B" w:rsidRPr="009A6002" w:rsidRDefault="00A3433B" w:rsidP="00923D5F">
      <w:pPr>
        <w:pBdr>
          <w:top w:val="single" w:sz="4" w:space="1" w:color="auto"/>
          <w:left w:val="single" w:sz="4" w:space="4" w:color="auto"/>
          <w:bottom w:val="single" w:sz="4" w:space="1" w:color="auto"/>
          <w:right w:val="single" w:sz="4" w:space="4" w:color="auto"/>
        </w:pBdr>
        <w:rPr>
          <w:b/>
          <w:sz w:val="24"/>
          <w:lang w:val="it-IT"/>
        </w:rPr>
      </w:pPr>
    </w:p>
    <w:p w14:paraId="1746E5CE" w14:textId="77777777" w:rsidR="00A3433B" w:rsidRPr="009A6002" w:rsidRDefault="00A3433B" w:rsidP="00923D5F">
      <w:pPr>
        <w:pBdr>
          <w:top w:val="single" w:sz="4" w:space="1" w:color="auto"/>
          <w:left w:val="single" w:sz="4" w:space="4" w:color="auto"/>
          <w:bottom w:val="single" w:sz="4" w:space="1" w:color="auto"/>
          <w:right w:val="single" w:sz="4" w:space="4" w:color="auto"/>
        </w:pBdr>
        <w:rPr>
          <w:b/>
          <w:sz w:val="24"/>
          <w:lang w:val="it-IT"/>
        </w:rPr>
      </w:pPr>
    </w:p>
    <w:p w14:paraId="15EACA6F" w14:textId="77777777" w:rsidR="00923D5F" w:rsidRPr="009A6002" w:rsidRDefault="00923D5F" w:rsidP="00923D5F">
      <w:pPr>
        <w:pBdr>
          <w:top w:val="single" w:sz="4" w:space="1" w:color="auto"/>
          <w:left w:val="single" w:sz="4" w:space="4" w:color="auto"/>
          <w:bottom w:val="single" w:sz="4" w:space="1" w:color="auto"/>
          <w:right w:val="single" w:sz="4" w:space="4" w:color="auto"/>
        </w:pBdr>
        <w:rPr>
          <w:b/>
          <w:sz w:val="24"/>
          <w:lang w:val="it-IT"/>
        </w:rPr>
      </w:pPr>
    </w:p>
    <w:p w14:paraId="6B64B972" w14:textId="77777777" w:rsidR="00923D5F" w:rsidRPr="009A6002" w:rsidRDefault="00923D5F" w:rsidP="00923D5F">
      <w:pPr>
        <w:pBdr>
          <w:top w:val="single" w:sz="4" w:space="1" w:color="auto"/>
          <w:left w:val="single" w:sz="4" w:space="4" w:color="auto"/>
          <w:bottom w:val="single" w:sz="4" w:space="1" w:color="auto"/>
          <w:right w:val="single" w:sz="4" w:space="4" w:color="auto"/>
        </w:pBdr>
        <w:rPr>
          <w:b/>
          <w:sz w:val="24"/>
          <w:lang w:val="it-IT"/>
        </w:rPr>
      </w:pPr>
    </w:p>
    <w:p w14:paraId="122B424D" w14:textId="77777777" w:rsidR="00923D5F" w:rsidRPr="009A6002" w:rsidRDefault="00923D5F" w:rsidP="00923D5F">
      <w:pPr>
        <w:pBdr>
          <w:top w:val="single" w:sz="4" w:space="1" w:color="auto"/>
          <w:left w:val="single" w:sz="4" w:space="4" w:color="auto"/>
          <w:bottom w:val="single" w:sz="4" w:space="1" w:color="auto"/>
          <w:right w:val="single" w:sz="4" w:space="4" w:color="auto"/>
        </w:pBdr>
        <w:rPr>
          <w:b/>
          <w:sz w:val="24"/>
          <w:lang w:val="it-IT"/>
        </w:rPr>
      </w:pPr>
    </w:p>
    <w:p w14:paraId="209B4F6D" w14:textId="77777777" w:rsidR="00923D5F" w:rsidRPr="009A6002" w:rsidRDefault="00923D5F" w:rsidP="00923D5F">
      <w:pPr>
        <w:pBdr>
          <w:top w:val="single" w:sz="4" w:space="1" w:color="auto"/>
          <w:left w:val="single" w:sz="4" w:space="4" w:color="auto"/>
          <w:bottom w:val="single" w:sz="4" w:space="1" w:color="auto"/>
          <w:right w:val="single" w:sz="4" w:space="4" w:color="auto"/>
        </w:pBdr>
        <w:rPr>
          <w:b/>
          <w:sz w:val="24"/>
          <w:lang w:val="it-IT"/>
        </w:rPr>
      </w:pPr>
    </w:p>
    <w:p w14:paraId="0142DF12" w14:textId="77777777" w:rsidR="00923D5F" w:rsidRPr="009A6002" w:rsidRDefault="00923D5F" w:rsidP="00923D5F">
      <w:pPr>
        <w:pBdr>
          <w:top w:val="single" w:sz="4" w:space="1" w:color="auto"/>
          <w:left w:val="single" w:sz="4" w:space="4" w:color="auto"/>
          <w:bottom w:val="single" w:sz="4" w:space="1" w:color="auto"/>
          <w:right w:val="single" w:sz="4" w:space="4" w:color="auto"/>
        </w:pBdr>
        <w:rPr>
          <w:b/>
          <w:sz w:val="24"/>
          <w:lang w:val="it-IT"/>
        </w:rPr>
      </w:pPr>
    </w:p>
    <w:p w14:paraId="7D745A2D" w14:textId="77777777" w:rsidR="00923D5F" w:rsidRPr="009A6002" w:rsidRDefault="00923D5F" w:rsidP="00923D5F">
      <w:pPr>
        <w:pBdr>
          <w:top w:val="single" w:sz="4" w:space="1" w:color="auto"/>
          <w:left w:val="single" w:sz="4" w:space="4" w:color="auto"/>
          <w:bottom w:val="single" w:sz="4" w:space="1" w:color="auto"/>
          <w:right w:val="single" w:sz="4" w:space="4" w:color="auto"/>
        </w:pBdr>
        <w:rPr>
          <w:b/>
          <w:sz w:val="24"/>
          <w:lang w:val="it-IT"/>
        </w:rPr>
      </w:pPr>
    </w:p>
    <w:p w14:paraId="73B469BB" w14:textId="77777777" w:rsidR="00923D5F" w:rsidRPr="009A6002" w:rsidRDefault="00923D5F" w:rsidP="00923D5F">
      <w:pPr>
        <w:pBdr>
          <w:top w:val="single" w:sz="4" w:space="1" w:color="auto"/>
          <w:left w:val="single" w:sz="4" w:space="4" w:color="auto"/>
          <w:bottom w:val="single" w:sz="4" w:space="1" w:color="auto"/>
          <w:right w:val="single" w:sz="4" w:space="4" w:color="auto"/>
        </w:pBdr>
        <w:jc w:val="center"/>
        <w:rPr>
          <w:b/>
          <w:sz w:val="24"/>
          <w:lang w:val="it-IT"/>
        </w:rPr>
      </w:pPr>
      <w:r w:rsidRPr="009A6002">
        <w:rPr>
          <w:b/>
          <w:sz w:val="24"/>
          <w:lang w:val="it-IT"/>
        </w:rPr>
        <w:t xml:space="preserve">LINEE GUIDA </w:t>
      </w:r>
    </w:p>
    <w:p w14:paraId="6B491A33" w14:textId="29C98501" w:rsidR="00923D5F" w:rsidRPr="009A6002" w:rsidRDefault="00923D5F" w:rsidP="00DC2D6D">
      <w:pPr>
        <w:pBdr>
          <w:top w:val="single" w:sz="4" w:space="1" w:color="auto"/>
          <w:left w:val="single" w:sz="4" w:space="4" w:color="auto"/>
          <w:bottom w:val="single" w:sz="4" w:space="1" w:color="auto"/>
          <w:right w:val="single" w:sz="4" w:space="4" w:color="auto"/>
        </w:pBdr>
        <w:jc w:val="center"/>
        <w:rPr>
          <w:b/>
          <w:sz w:val="24"/>
          <w:lang w:val="it-IT"/>
        </w:rPr>
      </w:pPr>
      <w:r w:rsidRPr="009A6002">
        <w:rPr>
          <w:b/>
          <w:sz w:val="24"/>
          <w:lang w:val="it-IT"/>
        </w:rPr>
        <w:t>PER LA CLASSIFICAZIONE DELLE SPESE SECONDO UNA PROSPETTIVA DI GENERE</w:t>
      </w:r>
    </w:p>
    <w:p w14:paraId="09F45BC1" w14:textId="2D70AE53" w:rsidR="00455462" w:rsidRPr="009A6002" w:rsidRDefault="00455462" w:rsidP="00923D5F">
      <w:pPr>
        <w:pBdr>
          <w:top w:val="single" w:sz="4" w:space="1" w:color="auto"/>
          <w:left w:val="single" w:sz="4" w:space="4" w:color="auto"/>
          <w:bottom w:val="single" w:sz="4" w:space="1" w:color="auto"/>
          <w:right w:val="single" w:sz="4" w:space="4" w:color="auto"/>
        </w:pBdr>
        <w:jc w:val="center"/>
        <w:rPr>
          <w:b/>
          <w:lang w:val="it-IT"/>
        </w:rPr>
      </w:pPr>
      <w:r w:rsidRPr="009A6002">
        <w:rPr>
          <w:b/>
          <w:sz w:val="24"/>
          <w:lang w:val="it-IT"/>
        </w:rPr>
        <w:t>Rendiconto dello Stato 20</w:t>
      </w:r>
      <w:r w:rsidR="009A6002">
        <w:rPr>
          <w:b/>
          <w:sz w:val="24"/>
          <w:lang w:val="it-IT"/>
        </w:rPr>
        <w:t>20</w:t>
      </w:r>
    </w:p>
    <w:p w14:paraId="6E7F0CB0" w14:textId="77777777" w:rsidR="00923D5F" w:rsidRPr="009A6002" w:rsidRDefault="00923D5F" w:rsidP="00923D5F">
      <w:pPr>
        <w:pBdr>
          <w:top w:val="single" w:sz="4" w:space="1" w:color="auto"/>
          <w:left w:val="single" w:sz="4" w:space="4" w:color="auto"/>
          <w:bottom w:val="single" w:sz="4" w:space="1" w:color="auto"/>
          <w:right w:val="single" w:sz="4" w:space="4" w:color="auto"/>
        </w:pBdr>
        <w:rPr>
          <w:lang w:val="it-IT"/>
        </w:rPr>
      </w:pPr>
    </w:p>
    <w:p w14:paraId="1B16A703" w14:textId="77777777" w:rsidR="00923D5F" w:rsidRPr="009A6002" w:rsidRDefault="00923D5F" w:rsidP="00923D5F">
      <w:pPr>
        <w:pBdr>
          <w:top w:val="single" w:sz="4" w:space="1" w:color="auto"/>
          <w:left w:val="single" w:sz="4" w:space="4" w:color="auto"/>
          <w:bottom w:val="single" w:sz="4" w:space="1" w:color="auto"/>
          <w:right w:val="single" w:sz="4" w:space="4" w:color="auto"/>
        </w:pBdr>
        <w:rPr>
          <w:lang w:val="it-IT"/>
        </w:rPr>
      </w:pPr>
    </w:p>
    <w:p w14:paraId="4F11E74B" w14:textId="77777777" w:rsidR="00923D5F" w:rsidRPr="009A6002" w:rsidRDefault="00923D5F" w:rsidP="00923D5F">
      <w:pPr>
        <w:pBdr>
          <w:top w:val="single" w:sz="4" w:space="1" w:color="auto"/>
          <w:left w:val="single" w:sz="4" w:space="4" w:color="auto"/>
          <w:bottom w:val="single" w:sz="4" w:space="1" w:color="auto"/>
          <w:right w:val="single" w:sz="4" w:space="4" w:color="auto"/>
        </w:pBdr>
        <w:rPr>
          <w:lang w:val="it-IT"/>
        </w:rPr>
      </w:pPr>
    </w:p>
    <w:p w14:paraId="7CE313D7" w14:textId="77777777" w:rsidR="00923D5F" w:rsidRPr="009A6002" w:rsidRDefault="00923D5F" w:rsidP="00923D5F">
      <w:pPr>
        <w:pBdr>
          <w:top w:val="single" w:sz="4" w:space="1" w:color="auto"/>
          <w:left w:val="single" w:sz="4" w:space="4" w:color="auto"/>
          <w:bottom w:val="single" w:sz="4" w:space="1" w:color="auto"/>
          <w:right w:val="single" w:sz="4" w:space="4" w:color="auto"/>
        </w:pBdr>
        <w:rPr>
          <w:lang w:val="it-IT"/>
        </w:rPr>
      </w:pPr>
    </w:p>
    <w:p w14:paraId="2E7D1904" w14:textId="77777777" w:rsidR="00923D5F" w:rsidRPr="009A6002" w:rsidRDefault="00923D5F" w:rsidP="00923D5F">
      <w:pPr>
        <w:pBdr>
          <w:top w:val="single" w:sz="4" w:space="1" w:color="auto"/>
          <w:left w:val="single" w:sz="4" w:space="4" w:color="auto"/>
          <w:bottom w:val="single" w:sz="4" w:space="1" w:color="auto"/>
          <w:right w:val="single" w:sz="4" w:space="4" w:color="auto"/>
        </w:pBdr>
        <w:rPr>
          <w:lang w:val="it-IT"/>
        </w:rPr>
      </w:pPr>
    </w:p>
    <w:p w14:paraId="10357650" w14:textId="77777777" w:rsidR="00923D5F" w:rsidRPr="009A6002" w:rsidRDefault="00923D5F" w:rsidP="00923D5F">
      <w:pPr>
        <w:pBdr>
          <w:top w:val="single" w:sz="4" w:space="1" w:color="auto"/>
          <w:left w:val="single" w:sz="4" w:space="4" w:color="auto"/>
          <w:bottom w:val="single" w:sz="4" w:space="1" w:color="auto"/>
          <w:right w:val="single" w:sz="4" w:space="4" w:color="auto"/>
        </w:pBdr>
        <w:rPr>
          <w:lang w:val="it-IT"/>
        </w:rPr>
      </w:pPr>
    </w:p>
    <w:p w14:paraId="6E0895F4" w14:textId="77777777" w:rsidR="00923D5F" w:rsidRPr="009A6002" w:rsidRDefault="00923D5F" w:rsidP="00923D5F">
      <w:pPr>
        <w:pBdr>
          <w:top w:val="single" w:sz="4" w:space="1" w:color="auto"/>
          <w:left w:val="single" w:sz="4" w:space="4" w:color="auto"/>
          <w:bottom w:val="single" w:sz="4" w:space="1" w:color="auto"/>
          <w:right w:val="single" w:sz="4" w:space="4" w:color="auto"/>
        </w:pBdr>
        <w:rPr>
          <w:lang w:val="it-IT"/>
        </w:rPr>
      </w:pPr>
    </w:p>
    <w:p w14:paraId="5A6DA900" w14:textId="77777777" w:rsidR="00923D5F" w:rsidRPr="009A6002" w:rsidRDefault="00923D5F" w:rsidP="00923D5F">
      <w:pPr>
        <w:pBdr>
          <w:top w:val="single" w:sz="4" w:space="1" w:color="auto"/>
          <w:left w:val="single" w:sz="4" w:space="4" w:color="auto"/>
          <w:bottom w:val="single" w:sz="4" w:space="1" w:color="auto"/>
          <w:right w:val="single" w:sz="4" w:space="4" w:color="auto"/>
        </w:pBdr>
        <w:rPr>
          <w:lang w:val="it-IT"/>
        </w:rPr>
      </w:pPr>
    </w:p>
    <w:p w14:paraId="3BF94C7A" w14:textId="77777777" w:rsidR="00923D5F" w:rsidRPr="009A6002" w:rsidRDefault="00923D5F" w:rsidP="00923D5F">
      <w:pPr>
        <w:pBdr>
          <w:top w:val="single" w:sz="4" w:space="1" w:color="auto"/>
          <w:left w:val="single" w:sz="4" w:space="4" w:color="auto"/>
          <w:bottom w:val="single" w:sz="4" w:space="1" w:color="auto"/>
          <w:right w:val="single" w:sz="4" w:space="4" w:color="auto"/>
        </w:pBdr>
        <w:rPr>
          <w:lang w:val="it-IT"/>
        </w:rPr>
      </w:pPr>
    </w:p>
    <w:p w14:paraId="65F7B83D" w14:textId="77777777" w:rsidR="00923D5F" w:rsidRPr="009A6002" w:rsidRDefault="00923D5F" w:rsidP="00923D5F">
      <w:pPr>
        <w:pBdr>
          <w:top w:val="single" w:sz="4" w:space="1" w:color="auto"/>
          <w:left w:val="single" w:sz="4" w:space="4" w:color="auto"/>
          <w:bottom w:val="single" w:sz="4" w:space="1" w:color="auto"/>
          <w:right w:val="single" w:sz="4" w:space="4" w:color="auto"/>
        </w:pBdr>
        <w:rPr>
          <w:lang w:val="it-IT"/>
        </w:rPr>
      </w:pPr>
    </w:p>
    <w:p w14:paraId="6B63E6C8" w14:textId="77777777" w:rsidR="00923D5F" w:rsidRPr="009A6002" w:rsidRDefault="00923D5F" w:rsidP="00923D5F">
      <w:pPr>
        <w:pBdr>
          <w:top w:val="single" w:sz="4" w:space="1" w:color="auto"/>
          <w:left w:val="single" w:sz="4" w:space="4" w:color="auto"/>
          <w:bottom w:val="single" w:sz="4" w:space="1" w:color="auto"/>
          <w:right w:val="single" w:sz="4" w:space="4" w:color="auto"/>
        </w:pBdr>
        <w:rPr>
          <w:lang w:val="it-IT"/>
        </w:rPr>
      </w:pPr>
    </w:p>
    <w:p w14:paraId="03D23A89" w14:textId="77777777" w:rsidR="00923D5F" w:rsidRPr="009A6002" w:rsidRDefault="00923D5F" w:rsidP="00923D5F">
      <w:pPr>
        <w:pBdr>
          <w:top w:val="single" w:sz="4" w:space="1" w:color="auto"/>
          <w:left w:val="single" w:sz="4" w:space="4" w:color="auto"/>
          <w:bottom w:val="single" w:sz="4" w:space="1" w:color="auto"/>
          <w:right w:val="single" w:sz="4" w:space="4" w:color="auto"/>
        </w:pBdr>
        <w:rPr>
          <w:lang w:val="it-IT"/>
        </w:rPr>
      </w:pPr>
    </w:p>
    <w:p w14:paraId="331C56D6" w14:textId="77777777" w:rsidR="00923D5F" w:rsidRPr="009A6002" w:rsidRDefault="00923D5F" w:rsidP="00923D5F">
      <w:pPr>
        <w:pBdr>
          <w:top w:val="single" w:sz="4" w:space="1" w:color="auto"/>
          <w:left w:val="single" w:sz="4" w:space="4" w:color="auto"/>
          <w:bottom w:val="single" w:sz="4" w:space="1" w:color="auto"/>
          <w:right w:val="single" w:sz="4" w:space="4" w:color="auto"/>
        </w:pBdr>
        <w:rPr>
          <w:lang w:val="it-IT"/>
        </w:rPr>
      </w:pPr>
    </w:p>
    <w:p w14:paraId="37290FC9" w14:textId="77777777" w:rsidR="00923D5F" w:rsidRPr="009A6002" w:rsidRDefault="00923D5F" w:rsidP="00923D5F">
      <w:pPr>
        <w:pBdr>
          <w:top w:val="single" w:sz="4" w:space="1" w:color="auto"/>
          <w:left w:val="single" w:sz="4" w:space="4" w:color="auto"/>
          <w:bottom w:val="single" w:sz="4" w:space="1" w:color="auto"/>
          <w:right w:val="single" w:sz="4" w:space="4" w:color="auto"/>
        </w:pBdr>
        <w:rPr>
          <w:lang w:val="it-IT"/>
        </w:rPr>
      </w:pPr>
    </w:p>
    <w:sdt>
      <w:sdtPr>
        <w:rPr>
          <w:rFonts w:asciiTheme="minorHAnsi" w:eastAsiaTheme="minorEastAsia" w:hAnsiTheme="minorHAnsi" w:cstheme="minorBidi"/>
          <w:color w:val="auto"/>
          <w:sz w:val="22"/>
          <w:szCs w:val="22"/>
          <w:lang w:val="it-IT"/>
        </w:rPr>
        <w:id w:val="1811831707"/>
        <w:docPartObj>
          <w:docPartGallery w:val="Table of Contents"/>
          <w:docPartUnique/>
        </w:docPartObj>
      </w:sdtPr>
      <w:sdtEndPr>
        <w:rPr>
          <w:b/>
          <w:bCs/>
          <w:lang w:val="en-US"/>
        </w:rPr>
      </w:sdtEndPr>
      <w:sdtContent>
        <w:p w14:paraId="59E4DE59" w14:textId="171428BA" w:rsidR="001523AB" w:rsidRPr="009A6002" w:rsidRDefault="009A6002">
          <w:pPr>
            <w:pStyle w:val="Titolosommario"/>
            <w:rPr>
              <w:color w:val="000000" w:themeColor="text1"/>
              <w:lang w:val="it-IT"/>
            </w:rPr>
          </w:pPr>
          <w:r>
            <w:rPr>
              <w:color w:val="000000" w:themeColor="text1"/>
              <w:lang w:val="it-IT"/>
            </w:rPr>
            <w:t>Indice</w:t>
          </w:r>
        </w:p>
        <w:p w14:paraId="74C4D572" w14:textId="2FC341B4" w:rsidR="00D53AFC" w:rsidRDefault="001523AB">
          <w:pPr>
            <w:pStyle w:val="Sommario1"/>
            <w:tabs>
              <w:tab w:val="right" w:leader="dot" w:pos="9682"/>
            </w:tabs>
            <w:rPr>
              <w:noProof/>
              <w:lang w:val="it-IT" w:eastAsia="it-IT"/>
            </w:rPr>
          </w:pPr>
          <w:r>
            <w:rPr>
              <w:lang w:val="it-IT"/>
            </w:rPr>
            <w:fldChar w:fldCharType="begin"/>
          </w:r>
          <w:r w:rsidRPr="009A6002">
            <w:rPr>
              <w:lang w:val="it-IT"/>
            </w:rPr>
            <w:instrText xml:space="preserve"> TOC \o "1-3" \</w:instrText>
          </w:r>
          <w:r>
            <w:instrText xml:space="preserve">h \z \u </w:instrText>
          </w:r>
          <w:r>
            <w:fldChar w:fldCharType="separate"/>
          </w:r>
          <w:hyperlink w:anchor="_Toc68768724" w:history="1">
            <w:r w:rsidR="00D53AFC" w:rsidRPr="000D706E">
              <w:rPr>
                <w:rStyle w:val="Collegamentoipertestuale"/>
                <w:b/>
                <w:bCs/>
                <w:i/>
                <w:iCs/>
                <w:noProof/>
                <w:lang w:val="it-IT"/>
              </w:rPr>
              <w:t>Definizioni</w:t>
            </w:r>
            <w:r w:rsidR="00D53AFC">
              <w:rPr>
                <w:noProof/>
                <w:webHidden/>
              </w:rPr>
              <w:tab/>
            </w:r>
            <w:r w:rsidR="00D53AFC">
              <w:rPr>
                <w:noProof/>
                <w:webHidden/>
              </w:rPr>
              <w:fldChar w:fldCharType="begin"/>
            </w:r>
            <w:r w:rsidR="00D53AFC">
              <w:rPr>
                <w:noProof/>
                <w:webHidden/>
              </w:rPr>
              <w:instrText xml:space="preserve"> PAGEREF _Toc68768724 \h </w:instrText>
            </w:r>
            <w:r w:rsidR="00D53AFC">
              <w:rPr>
                <w:noProof/>
                <w:webHidden/>
              </w:rPr>
            </w:r>
            <w:r w:rsidR="00D53AFC">
              <w:rPr>
                <w:noProof/>
                <w:webHidden/>
              </w:rPr>
              <w:fldChar w:fldCharType="separate"/>
            </w:r>
            <w:r w:rsidR="00D53AFC">
              <w:rPr>
                <w:noProof/>
                <w:webHidden/>
              </w:rPr>
              <w:t>3</w:t>
            </w:r>
            <w:r w:rsidR="00D53AFC">
              <w:rPr>
                <w:noProof/>
                <w:webHidden/>
              </w:rPr>
              <w:fldChar w:fldCharType="end"/>
            </w:r>
          </w:hyperlink>
        </w:p>
        <w:p w14:paraId="3E3D7EEF" w14:textId="44D4F054" w:rsidR="00D53AFC" w:rsidRDefault="00680BD5">
          <w:pPr>
            <w:pStyle w:val="Sommario1"/>
            <w:tabs>
              <w:tab w:val="right" w:leader="dot" w:pos="9682"/>
            </w:tabs>
            <w:rPr>
              <w:noProof/>
              <w:lang w:val="it-IT" w:eastAsia="it-IT"/>
            </w:rPr>
          </w:pPr>
          <w:hyperlink w:anchor="_Toc68768725" w:history="1">
            <w:r w:rsidR="00D53AFC" w:rsidRPr="000D706E">
              <w:rPr>
                <w:rStyle w:val="Collegamentoipertestuale"/>
                <w:b/>
                <w:bCs/>
                <w:i/>
                <w:iCs/>
                <w:noProof/>
                <w:lang w:val="it-IT"/>
              </w:rPr>
              <w:t>Classificazione delle spese secondo una prospettiva di genere</w:t>
            </w:r>
            <w:r w:rsidR="00D53AFC">
              <w:rPr>
                <w:noProof/>
                <w:webHidden/>
              </w:rPr>
              <w:tab/>
            </w:r>
            <w:r w:rsidR="00D53AFC">
              <w:rPr>
                <w:noProof/>
                <w:webHidden/>
              </w:rPr>
              <w:fldChar w:fldCharType="begin"/>
            </w:r>
            <w:r w:rsidR="00D53AFC">
              <w:rPr>
                <w:noProof/>
                <w:webHidden/>
              </w:rPr>
              <w:instrText xml:space="preserve"> PAGEREF _Toc68768725 \h </w:instrText>
            </w:r>
            <w:r w:rsidR="00D53AFC">
              <w:rPr>
                <w:noProof/>
                <w:webHidden/>
              </w:rPr>
            </w:r>
            <w:r w:rsidR="00D53AFC">
              <w:rPr>
                <w:noProof/>
                <w:webHidden/>
              </w:rPr>
              <w:fldChar w:fldCharType="separate"/>
            </w:r>
            <w:r w:rsidR="00D53AFC">
              <w:rPr>
                <w:noProof/>
                <w:webHidden/>
              </w:rPr>
              <w:t>4</w:t>
            </w:r>
            <w:r w:rsidR="00D53AFC">
              <w:rPr>
                <w:noProof/>
                <w:webHidden/>
              </w:rPr>
              <w:fldChar w:fldCharType="end"/>
            </w:r>
          </w:hyperlink>
        </w:p>
        <w:p w14:paraId="583B6EDD" w14:textId="1C44DE38" w:rsidR="00D53AFC" w:rsidRDefault="00680BD5">
          <w:pPr>
            <w:pStyle w:val="Sommario1"/>
            <w:tabs>
              <w:tab w:val="right" w:leader="dot" w:pos="9682"/>
            </w:tabs>
            <w:rPr>
              <w:noProof/>
              <w:lang w:val="it-IT" w:eastAsia="it-IT"/>
            </w:rPr>
          </w:pPr>
          <w:hyperlink w:anchor="_Toc68768726" w:history="1">
            <w:r w:rsidR="00D53AFC" w:rsidRPr="000D706E">
              <w:rPr>
                <w:rStyle w:val="Collegamentoipertestuale"/>
                <w:b/>
                <w:bCs/>
                <w:i/>
                <w:iCs/>
                <w:noProof/>
                <w:lang w:val="it-IT"/>
              </w:rPr>
              <w:t>Spese per il personale dell’amministrazione</w:t>
            </w:r>
            <w:r w:rsidR="00D53AFC">
              <w:rPr>
                <w:noProof/>
                <w:webHidden/>
              </w:rPr>
              <w:tab/>
            </w:r>
            <w:r w:rsidR="00D53AFC">
              <w:rPr>
                <w:noProof/>
                <w:webHidden/>
              </w:rPr>
              <w:fldChar w:fldCharType="begin"/>
            </w:r>
            <w:r w:rsidR="00D53AFC">
              <w:rPr>
                <w:noProof/>
                <w:webHidden/>
              </w:rPr>
              <w:instrText xml:space="preserve"> PAGEREF _Toc68768726 \h </w:instrText>
            </w:r>
            <w:r w:rsidR="00D53AFC">
              <w:rPr>
                <w:noProof/>
                <w:webHidden/>
              </w:rPr>
            </w:r>
            <w:r w:rsidR="00D53AFC">
              <w:rPr>
                <w:noProof/>
                <w:webHidden/>
              </w:rPr>
              <w:fldChar w:fldCharType="separate"/>
            </w:r>
            <w:r w:rsidR="00D53AFC">
              <w:rPr>
                <w:noProof/>
                <w:webHidden/>
              </w:rPr>
              <w:t>9</w:t>
            </w:r>
            <w:r w:rsidR="00D53AFC">
              <w:rPr>
                <w:noProof/>
                <w:webHidden/>
              </w:rPr>
              <w:fldChar w:fldCharType="end"/>
            </w:r>
          </w:hyperlink>
        </w:p>
        <w:p w14:paraId="7B18FE88" w14:textId="3B06A0FF" w:rsidR="00D53AFC" w:rsidRDefault="00680BD5">
          <w:pPr>
            <w:pStyle w:val="Sommario1"/>
            <w:tabs>
              <w:tab w:val="right" w:leader="dot" w:pos="9682"/>
            </w:tabs>
            <w:rPr>
              <w:noProof/>
              <w:lang w:val="it-IT" w:eastAsia="it-IT"/>
            </w:rPr>
          </w:pPr>
          <w:hyperlink w:anchor="_Toc68768727" w:history="1">
            <w:r w:rsidR="00D53AFC" w:rsidRPr="000D706E">
              <w:rPr>
                <w:rStyle w:val="Collegamentoipertestuale"/>
                <w:b/>
                <w:bCs/>
                <w:i/>
                <w:iCs/>
                <w:noProof/>
                <w:lang w:val="it-IT"/>
              </w:rPr>
              <w:t>Compilazione dei prospetti per la riclassificazione del Rendiconto dello Stato secondo una prospettiva di genere</w:t>
            </w:r>
            <w:r w:rsidR="00D53AFC">
              <w:rPr>
                <w:noProof/>
                <w:webHidden/>
              </w:rPr>
              <w:tab/>
            </w:r>
            <w:r w:rsidR="00D53AFC">
              <w:rPr>
                <w:noProof/>
                <w:webHidden/>
              </w:rPr>
              <w:fldChar w:fldCharType="begin"/>
            </w:r>
            <w:r w:rsidR="00D53AFC">
              <w:rPr>
                <w:noProof/>
                <w:webHidden/>
              </w:rPr>
              <w:instrText xml:space="preserve"> PAGEREF _Toc68768727 \h </w:instrText>
            </w:r>
            <w:r w:rsidR="00D53AFC">
              <w:rPr>
                <w:noProof/>
                <w:webHidden/>
              </w:rPr>
            </w:r>
            <w:r w:rsidR="00D53AFC">
              <w:rPr>
                <w:noProof/>
                <w:webHidden/>
              </w:rPr>
              <w:fldChar w:fldCharType="separate"/>
            </w:r>
            <w:r w:rsidR="00D53AFC">
              <w:rPr>
                <w:noProof/>
                <w:webHidden/>
              </w:rPr>
              <w:t>11</w:t>
            </w:r>
            <w:r w:rsidR="00D53AFC">
              <w:rPr>
                <w:noProof/>
                <w:webHidden/>
              </w:rPr>
              <w:fldChar w:fldCharType="end"/>
            </w:r>
          </w:hyperlink>
        </w:p>
        <w:p w14:paraId="08E996FA" w14:textId="7AC8F78E" w:rsidR="00D53AFC" w:rsidRDefault="00680BD5">
          <w:pPr>
            <w:pStyle w:val="Sommario1"/>
            <w:tabs>
              <w:tab w:val="right" w:leader="dot" w:pos="9682"/>
            </w:tabs>
            <w:rPr>
              <w:noProof/>
              <w:lang w:val="it-IT" w:eastAsia="it-IT"/>
            </w:rPr>
          </w:pPr>
          <w:hyperlink w:anchor="_Toc68768728" w:history="1">
            <w:r w:rsidR="00D53AFC" w:rsidRPr="000D706E">
              <w:rPr>
                <w:rStyle w:val="Collegamentoipertestuale"/>
                <w:b/>
                <w:bCs/>
                <w:i/>
                <w:iCs/>
                <w:noProof/>
                <w:lang w:val="it-IT"/>
              </w:rPr>
              <w:t>Modalità operative per la trasmissione dei dati</w:t>
            </w:r>
            <w:r w:rsidR="00D53AFC">
              <w:rPr>
                <w:noProof/>
                <w:webHidden/>
              </w:rPr>
              <w:tab/>
            </w:r>
            <w:r w:rsidR="00D53AFC">
              <w:rPr>
                <w:noProof/>
                <w:webHidden/>
              </w:rPr>
              <w:fldChar w:fldCharType="begin"/>
            </w:r>
            <w:r w:rsidR="00D53AFC">
              <w:rPr>
                <w:noProof/>
                <w:webHidden/>
              </w:rPr>
              <w:instrText xml:space="preserve"> PAGEREF _Toc68768728 \h </w:instrText>
            </w:r>
            <w:r w:rsidR="00D53AFC">
              <w:rPr>
                <w:noProof/>
                <w:webHidden/>
              </w:rPr>
            </w:r>
            <w:r w:rsidR="00D53AFC">
              <w:rPr>
                <w:noProof/>
                <w:webHidden/>
              </w:rPr>
              <w:fldChar w:fldCharType="separate"/>
            </w:r>
            <w:r w:rsidR="00D53AFC">
              <w:rPr>
                <w:noProof/>
                <w:webHidden/>
              </w:rPr>
              <w:t>13</w:t>
            </w:r>
            <w:r w:rsidR="00D53AFC">
              <w:rPr>
                <w:noProof/>
                <w:webHidden/>
              </w:rPr>
              <w:fldChar w:fldCharType="end"/>
            </w:r>
          </w:hyperlink>
        </w:p>
        <w:p w14:paraId="3C32D2E0" w14:textId="217085AC" w:rsidR="001523AB" w:rsidRDefault="001523AB">
          <w:r>
            <w:rPr>
              <w:b/>
              <w:bCs/>
            </w:rPr>
            <w:fldChar w:fldCharType="end"/>
          </w:r>
        </w:p>
      </w:sdtContent>
    </w:sdt>
    <w:p w14:paraId="63919C78" w14:textId="77777777" w:rsidR="00383F60" w:rsidRDefault="00383F60" w:rsidP="00923D5F">
      <w:pPr>
        <w:spacing w:line="240" w:lineRule="auto"/>
        <w:rPr>
          <w:sz w:val="24"/>
          <w:lang w:val="it-IT"/>
        </w:rPr>
        <w:sectPr w:rsidR="00383F60" w:rsidSect="00A236AD">
          <w:footerReference w:type="default" r:id="rId8"/>
          <w:pgSz w:w="11906" w:h="16838" w:code="9"/>
          <w:pgMar w:top="1418" w:right="1080" w:bottom="1418" w:left="1134" w:header="720" w:footer="720" w:gutter="0"/>
          <w:cols w:space="708"/>
          <w:docGrid w:linePitch="360"/>
        </w:sectPr>
      </w:pPr>
    </w:p>
    <w:p w14:paraId="05A70A13" w14:textId="47FEBF33" w:rsidR="00E0166C" w:rsidRPr="009A6002" w:rsidRDefault="00E0166C" w:rsidP="009A6002">
      <w:pPr>
        <w:pStyle w:val="Titolo1"/>
        <w:rPr>
          <w:b/>
          <w:bCs/>
          <w:i/>
          <w:iCs/>
          <w:sz w:val="24"/>
          <w:szCs w:val="24"/>
          <w:lang w:val="it-IT"/>
        </w:rPr>
      </w:pPr>
      <w:bookmarkStart w:id="1" w:name="_Toc68768724"/>
      <w:r w:rsidRPr="009A6002">
        <w:rPr>
          <w:b/>
          <w:bCs/>
          <w:i/>
          <w:iCs/>
          <w:color w:val="auto"/>
          <w:sz w:val="24"/>
          <w:szCs w:val="24"/>
          <w:lang w:val="it-IT"/>
        </w:rPr>
        <w:lastRenderedPageBreak/>
        <w:t>Definizioni</w:t>
      </w:r>
      <w:bookmarkEnd w:id="1"/>
      <w:r w:rsidRPr="009A6002">
        <w:rPr>
          <w:b/>
          <w:bCs/>
          <w:i/>
          <w:iCs/>
          <w:color w:val="auto"/>
          <w:sz w:val="24"/>
          <w:szCs w:val="24"/>
          <w:lang w:val="it-IT"/>
        </w:rPr>
        <w:t xml:space="preserve"> </w:t>
      </w:r>
    </w:p>
    <w:p w14:paraId="61468CD7" w14:textId="77777777" w:rsidR="00E0166C" w:rsidRPr="009A6002" w:rsidRDefault="00E0166C" w:rsidP="00085FB8">
      <w:pPr>
        <w:spacing w:after="120" w:line="240" w:lineRule="auto"/>
        <w:jc w:val="both"/>
        <w:rPr>
          <w:sz w:val="24"/>
          <w:lang w:val="it-IT"/>
        </w:rPr>
      </w:pPr>
    </w:p>
    <w:p w14:paraId="506DCA9C" w14:textId="5D2B4D6F" w:rsidR="00BF1923" w:rsidRPr="009A6002" w:rsidRDefault="00923D5F" w:rsidP="00085FB8">
      <w:pPr>
        <w:spacing w:after="120" w:line="240" w:lineRule="auto"/>
        <w:jc w:val="both"/>
        <w:rPr>
          <w:sz w:val="24"/>
          <w:lang w:val="it-IT"/>
        </w:rPr>
      </w:pPr>
      <w:r w:rsidRPr="009A6002">
        <w:rPr>
          <w:sz w:val="24"/>
          <w:lang w:val="it-IT"/>
        </w:rPr>
        <w:t xml:space="preserve">La costruzione del bilancio di genere comporta un riesame o una “riclassificazione” delle spese del bilancio alla luce di una valutazione del loro diverso impatto su uomini e donne. </w:t>
      </w:r>
    </w:p>
    <w:p w14:paraId="2A3D305B" w14:textId="2AD35FAC" w:rsidR="00923D5F" w:rsidRPr="009A6002" w:rsidRDefault="00923D5F" w:rsidP="00085FB8">
      <w:pPr>
        <w:spacing w:after="120" w:line="240" w:lineRule="auto"/>
        <w:jc w:val="both"/>
        <w:rPr>
          <w:sz w:val="24"/>
          <w:lang w:val="it-IT"/>
        </w:rPr>
      </w:pPr>
      <w:r w:rsidRPr="009A6002">
        <w:rPr>
          <w:sz w:val="24"/>
          <w:lang w:val="it-IT"/>
        </w:rPr>
        <w:t xml:space="preserve">Il bilancio di genere non comporta </w:t>
      </w:r>
      <w:r w:rsidR="00455462" w:rsidRPr="009A6002">
        <w:rPr>
          <w:sz w:val="24"/>
          <w:lang w:val="it-IT"/>
        </w:rPr>
        <w:t>quindi l’individuazione</w:t>
      </w:r>
      <w:r w:rsidRPr="009A6002">
        <w:rPr>
          <w:sz w:val="24"/>
          <w:lang w:val="it-IT"/>
        </w:rPr>
        <w:t xml:space="preserve"> degli interventi e delle risorse specificamente indirizzati alle donne</w:t>
      </w:r>
      <w:r w:rsidR="00455462" w:rsidRPr="009A6002">
        <w:rPr>
          <w:sz w:val="24"/>
          <w:lang w:val="it-IT"/>
        </w:rPr>
        <w:t>,</w:t>
      </w:r>
      <w:r w:rsidRPr="009A6002">
        <w:rPr>
          <w:sz w:val="24"/>
          <w:lang w:val="it-IT"/>
        </w:rPr>
        <w:t xml:space="preserve"> ma </w:t>
      </w:r>
      <w:r w:rsidR="00455462" w:rsidRPr="009A6002">
        <w:rPr>
          <w:sz w:val="24"/>
          <w:lang w:val="it-IT"/>
        </w:rPr>
        <w:t xml:space="preserve">analizza </w:t>
      </w:r>
      <w:r w:rsidR="00BF1923" w:rsidRPr="009A6002">
        <w:rPr>
          <w:sz w:val="24"/>
          <w:lang w:val="it-IT"/>
        </w:rPr>
        <w:t xml:space="preserve">e classifica </w:t>
      </w:r>
      <w:r w:rsidR="00455462" w:rsidRPr="009A6002">
        <w:rPr>
          <w:sz w:val="24"/>
          <w:lang w:val="it-IT"/>
        </w:rPr>
        <w:t>tutte le</w:t>
      </w:r>
      <w:r w:rsidRPr="009A6002">
        <w:rPr>
          <w:sz w:val="24"/>
          <w:lang w:val="it-IT"/>
        </w:rPr>
        <w:t xml:space="preserve"> spese del bilancio</w:t>
      </w:r>
      <w:r w:rsidR="00455462" w:rsidRPr="009A6002">
        <w:rPr>
          <w:sz w:val="24"/>
          <w:lang w:val="it-IT"/>
        </w:rPr>
        <w:t xml:space="preserve"> distinguendo tra </w:t>
      </w:r>
      <w:r w:rsidR="00BE5CEF" w:rsidRPr="009A6002">
        <w:rPr>
          <w:sz w:val="24"/>
          <w:lang w:val="it-IT"/>
        </w:rPr>
        <w:t>le seguenti categorie</w:t>
      </w:r>
      <w:r w:rsidRPr="009A6002">
        <w:rPr>
          <w:sz w:val="24"/>
          <w:lang w:val="it-IT"/>
        </w:rPr>
        <w:t xml:space="preserve">: </w:t>
      </w:r>
    </w:p>
    <w:p w14:paraId="5C7DCD85" w14:textId="30DDA9BF" w:rsidR="00460371" w:rsidRPr="009A6002" w:rsidRDefault="00460371" w:rsidP="00460371">
      <w:pPr>
        <w:pStyle w:val="Paragrafoelenco"/>
        <w:numPr>
          <w:ilvl w:val="0"/>
          <w:numId w:val="7"/>
        </w:numPr>
        <w:spacing w:after="120" w:line="240" w:lineRule="auto"/>
        <w:jc w:val="both"/>
        <w:rPr>
          <w:sz w:val="24"/>
          <w:lang w:val="it-IT"/>
        </w:rPr>
      </w:pPr>
      <w:r w:rsidRPr="009A6002">
        <w:rPr>
          <w:sz w:val="24"/>
          <w:lang w:val="it-IT"/>
        </w:rPr>
        <w:t>“</w:t>
      </w:r>
      <w:r w:rsidRPr="009A6002">
        <w:rPr>
          <w:b/>
          <w:sz w:val="24"/>
          <w:lang w:val="it-IT"/>
        </w:rPr>
        <w:t>dirette a ridurre le diseguaglianze di genere</w:t>
      </w:r>
      <w:r w:rsidRPr="009A6002">
        <w:rPr>
          <w:sz w:val="24"/>
          <w:lang w:val="it-IT"/>
        </w:rPr>
        <w:t>”</w:t>
      </w:r>
      <w:r w:rsidR="00480BE9" w:rsidRPr="009A6002">
        <w:rPr>
          <w:sz w:val="24"/>
          <w:lang w:val="it-IT"/>
        </w:rPr>
        <w:t xml:space="preserve"> (codice 1)</w:t>
      </w:r>
      <w:r w:rsidRPr="009A6002">
        <w:rPr>
          <w:sz w:val="24"/>
          <w:lang w:val="it-IT"/>
        </w:rPr>
        <w:t>, relative alle misure direttamente riconducili o mirate a ridurre le diseguaglianze di genere o a favorire le pari opportunità;</w:t>
      </w:r>
    </w:p>
    <w:p w14:paraId="4773696C" w14:textId="455BF3BD" w:rsidR="00460371" w:rsidRPr="009A6002" w:rsidRDefault="00460371" w:rsidP="00D40611">
      <w:pPr>
        <w:pStyle w:val="Paragrafoelenco"/>
        <w:numPr>
          <w:ilvl w:val="0"/>
          <w:numId w:val="7"/>
        </w:numPr>
        <w:spacing w:after="120" w:line="240" w:lineRule="auto"/>
        <w:jc w:val="both"/>
        <w:rPr>
          <w:sz w:val="24"/>
          <w:lang w:val="it-IT"/>
        </w:rPr>
      </w:pPr>
      <w:r w:rsidRPr="009A6002">
        <w:rPr>
          <w:sz w:val="24"/>
          <w:lang w:val="it-IT"/>
        </w:rPr>
        <w:t>“</w:t>
      </w:r>
      <w:r w:rsidRPr="009A6002">
        <w:rPr>
          <w:b/>
          <w:sz w:val="24"/>
          <w:lang w:val="it-IT"/>
        </w:rPr>
        <w:t>sensibili</w:t>
      </w:r>
      <w:r w:rsidRPr="009A6002">
        <w:rPr>
          <w:sz w:val="24"/>
          <w:lang w:val="it-IT"/>
        </w:rPr>
        <w:t>”</w:t>
      </w:r>
      <w:r w:rsidR="00480BE9" w:rsidRPr="009A6002">
        <w:rPr>
          <w:sz w:val="24"/>
          <w:lang w:val="it-IT"/>
        </w:rPr>
        <w:t xml:space="preserve"> (codice 2)</w:t>
      </w:r>
      <w:r w:rsidRPr="009A6002">
        <w:rPr>
          <w:sz w:val="24"/>
          <w:lang w:val="it-IT"/>
        </w:rPr>
        <w:t xml:space="preserve">, </w:t>
      </w:r>
      <w:r w:rsidR="00F44C19" w:rsidRPr="009A6002">
        <w:rPr>
          <w:sz w:val="24"/>
          <w:lang w:val="it-IT"/>
        </w:rPr>
        <w:t>relative a misure che hanno o potrebbero avere</w:t>
      </w:r>
      <w:r w:rsidR="00D40611" w:rsidRPr="009A6002">
        <w:rPr>
          <w:sz w:val="24"/>
          <w:lang w:val="it-IT"/>
        </w:rPr>
        <w:t xml:space="preserve"> un impatto, anche indiretto, sulle diseguaglianze tra uomini e donne</w:t>
      </w:r>
      <w:r w:rsidR="00480BE9" w:rsidRPr="009A6002">
        <w:rPr>
          <w:sz w:val="24"/>
          <w:lang w:val="it-IT"/>
        </w:rPr>
        <w:t>;</w:t>
      </w:r>
    </w:p>
    <w:p w14:paraId="0874D72C" w14:textId="1762ADAD" w:rsidR="00085FB8" w:rsidRPr="009A6002" w:rsidRDefault="00923D5F" w:rsidP="00460371">
      <w:pPr>
        <w:pStyle w:val="Paragrafoelenco"/>
        <w:numPr>
          <w:ilvl w:val="0"/>
          <w:numId w:val="7"/>
        </w:numPr>
        <w:spacing w:after="120" w:line="240" w:lineRule="auto"/>
        <w:jc w:val="both"/>
        <w:rPr>
          <w:sz w:val="24"/>
          <w:lang w:val="it-IT"/>
        </w:rPr>
      </w:pPr>
      <w:r w:rsidRPr="009A6002">
        <w:rPr>
          <w:sz w:val="24"/>
          <w:lang w:val="it-IT"/>
        </w:rPr>
        <w:t>“</w:t>
      </w:r>
      <w:r w:rsidRPr="009A6002">
        <w:rPr>
          <w:b/>
          <w:sz w:val="24"/>
          <w:lang w:val="it-IT"/>
        </w:rPr>
        <w:t>neutrali</w:t>
      </w:r>
      <w:r w:rsidRPr="009A6002">
        <w:rPr>
          <w:sz w:val="24"/>
          <w:lang w:val="it-IT"/>
        </w:rPr>
        <w:t>”</w:t>
      </w:r>
      <w:r w:rsidR="00480BE9" w:rsidRPr="009A6002">
        <w:rPr>
          <w:sz w:val="24"/>
          <w:lang w:val="it-IT"/>
        </w:rPr>
        <w:t xml:space="preserve"> (codice 0)</w:t>
      </w:r>
      <w:r w:rsidRPr="009A6002">
        <w:rPr>
          <w:sz w:val="24"/>
          <w:lang w:val="it-IT"/>
        </w:rPr>
        <w:t xml:space="preserve">, </w:t>
      </w:r>
      <w:r w:rsidR="001F16D2" w:rsidRPr="009A6002">
        <w:rPr>
          <w:sz w:val="24"/>
          <w:lang w:val="it-IT"/>
        </w:rPr>
        <w:t xml:space="preserve">relative </w:t>
      </w:r>
      <w:r w:rsidR="00B83E4E" w:rsidRPr="009A6002">
        <w:rPr>
          <w:sz w:val="24"/>
          <w:lang w:val="it-IT"/>
        </w:rPr>
        <w:t>alle misure che non hanno impatti diretti o indiretti sul genere</w:t>
      </w:r>
      <w:r w:rsidR="00480BE9" w:rsidRPr="009A6002">
        <w:rPr>
          <w:sz w:val="24"/>
          <w:lang w:val="it-IT"/>
        </w:rPr>
        <w:t>.</w:t>
      </w:r>
    </w:p>
    <w:p w14:paraId="72CBB91F" w14:textId="13124284" w:rsidR="00BF1923" w:rsidRPr="009A6002" w:rsidRDefault="00923D5F" w:rsidP="00BE1DE0">
      <w:pPr>
        <w:spacing w:after="120" w:line="240" w:lineRule="auto"/>
        <w:jc w:val="both"/>
        <w:rPr>
          <w:sz w:val="24"/>
          <w:lang w:val="it-IT"/>
        </w:rPr>
      </w:pPr>
      <w:r w:rsidRPr="009A6002">
        <w:rPr>
          <w:sz w:val="24"/>
          <w:lang w:val="it-IT"/>
        </w:rPr>
        <w:t>È importante notare che un gran numero di spese che potrebbero apparire, a prima vista</w:t>
      </w:r>
      <w:r w:rsidR="000158E7" w:rsidRPr="009A6002">
        <w:rPr>
          <w:sz w:val="24"/>
          <w:lang w:val="it-IT"/>
        </w:rPr>
        <w:t>,</w:t>
      </w:r>
      <w:r w:rsidRPr="009A6002">
        <w:rPr>
          <w:sz w:val="24"/>
          <w:lang w:val="it-IT"/>
        </w:rPr>
        <w:t xml:space="preserve"> “neutrali” poss</w:t>
      </w:r>
      <w:r w:rsidR="001B4216" w:rsidRPr="009A6002">
        <w:rPr>
          <w:sz w:val="24"/>
          <w:lang w:val="it-IT"/>
        </w:rPr>
        <w:t>o</w:t>
      </w:r>
      <w:r w:rsidRPr="009A6002">
        <w:rPr>
          <w:sz w:val="24"/>
          <w:lang w:val="it-IT"/>
        </w:rPr>
        <w:t xml:space="preserve">no </w:t>
      </w:r>
      <w:r w:rsidR="002B505B">
        <w:rPr>
          <w:sz w:val="24"/>
          <w:lang w:val="it-IT"/>
        </w:rPr>
        <w:t xml:space="preserve">al contrario </w:t>
      </w:r>
      <w:r w:rsidR="00D84284">
        <w:rPr>
          <w:sz w:val="24"/>
          <w:lang w:val="it-IT"/>
        </w:rPr>
        <w:t>avere</w:t>
      </w:r>
      <w:r w:rsidR="00D84284" w:rsidRPr="009A6002">
        <w:rPr>
          <w:sz w:val="24"/>
          <w:lang w:val="it-IT"/>
        </w:rPr>
        <w:t xml:space="preserve"> </w:t>
      </w:r>
      <w:r w:rsidRPr="00321468">
        <w:rPr>
          <w:sz w:val="24"/>
          <w:lang w:val="it-IT"/>
        </w:rPr>
        <w:t xml:space="preserve">effetti indiretti </w:t>
      </w:r>
      <w:r w:rsidR="002B505B" w:rsidRPr="00321468">
        <w:rPr>
          <w:sz w:val="24"/>
          <w:lang w:val="it-IT"/>
        </w:rPr>
        <w:t>su donne e uomini</w:t>
      </w:r>
      <w:r w:rsidRPr="00321468">
        <w:rPr>
          <w:sz w:val="24"/>
          <w:lang w:val="it-IT"/>
        </w:rPr>
        <w:t xml:space="preserve"> </w:t>
      </w:r>
      <w:r w:rsidR="00E150D7" w:rsidRPr="00321468">
        <w:rPr>
          <w:sz w:val="24"/>
          <w:lang w:val="it-IT"/>
        </w:rPr>
        <w:t xml:space="preserve">determinando, </w:t>
      </w:r>
      <w:r w:rsidRPr="009A6002">
        <w:rPr>
          <w:sz w:val="24"/>
          <w:lang w:val="it-IT"/>
        </w:rPr>
        <w:t>per esempio</w:t>
      </w:r>
      <w:r w:rsidR="00E150D7" w:rsidRPr="009A6002">
        <w:rPr>
          <w:sz w:val="24"/>
          <w:lang w:val="it-IT"/>
        </w:rPr>
        <w:t>,</w:t>
      </w:r>
      <w:r w:rsidRPr="009A6002">
        <w:rPr>
          <w:sz w:val="24"/>
          <w:lang w:val="it-IT"/>
        </w:rPr>
        <w:t xml:space="preserve"> </w:t>
      </w:r>
      <w:r w:rsidR="001F16D2" w:rsidRPr="009A6002">
        <w:rPr>
          <w:sz w:val="24"/>
          <w:lang w:val="it-IT"/>
        </w:rPr>
        <w:t xml:space="preserve">un </w:t>
      </w:r>
      <w:r w:rsidRPr="009A6002">
        <w:rPr>
          <w:sz w:val="24"/>
          <w:lang w:val="it-IT"/>
        </w:rPr>
        <w:t>diverso impatto sull</w:t>
      </w:r>
      <w:r w:rsidR="001A3681" w:rsidRPr="009A6002">
        <w:rPr>
          <w:sz w:val="24"/>
          <w:lang w:val="it-IT"/>
        </w:rPr>
        <w:t>’</w:t>
      </w:r>
      <w:r w:rsidRPr="009A6002">
        <w:rPr>
          <w:sz w:val="24"/>
          <w:lang w:val="it-IT"/>
        </w:rPr>
        <w:t xml:space="preserve">occupazione e </w:t>
      </w:r>
      <w:r w:rsidR="00E150D7" w:rsidRPr="009A6002">
        <w:rPr>
          <w:sz w:val="24"/>
          <w:lang w:val="it-IT"/>
        </w:rPr>
        <w:t>su</w:t>
      </w:r>
      <w:r w:rsidRPr="009A6002">
        <w:rPr>
          <w:sz w:val="24"/>
          <w:lang w:val="it-IT"/>
        </w:rPr>
        <w:t>l reddito delle donne e degli uomini.</w:t>
      </w:r>
      <w:r w:rsidR="008B0C1C" w:rsidRPr="009A6002">
        <w:rPr>
          <w:sz w:val="24"/>
          <w:lang w:val="it-IT"/>
        </w:rPr>
        <w:t xml:space="preserve"> </w:t>
      </w:r>
      <w:r w:rsidR="00BF1923" w:rsidRPr="009A6002">
        <w:rPr>
          <w:sz w:val="24"/>
          <w:lang w:val="it-IT"/>
        </w:rPr>
        <w:t xml:space="preserve">La classificazione, quindi, non deve fermarsi a una prima </w:t>
      </w:r>
      <w:r w:rsidR="001B4216" w:rsidRPr="009A6002">
        <w:rPr>
          <w:sz w:val="24"/>
          <w:lang w:val="it-IT"/>
        </w:rPr>
        <w:t>sommaria</w:t>
      </w:r>
      <w:r w:rsidR="00BF1923" w:rsidRPr="009A6002">
        <w:rPr>
          <w:sz w:val="24"/>
          <w:lang w:val="it-IT"/>
        </w:rPr>
        <w:t xml:space="preserve"> lettura ma deve </w:t>
      </w:r>
      <w:r w:rsidR="00841C84" w:rsidRPr="009A6002">
        <w:rPr>
          <w:sz w:val="24"/>
          <w:lang w:val="it-IT"/>
        </w:rPr>
        <w:t>derivare</w:t>
      </w:r>
      <w:r w:rsidR="005E3CD6">
        <w:rPr>
          <w:sz w:val="24"/>
          <w:lang w:val="it-IT"/>
        </w:rPr>
        <w:t xml:space="preserve"> </w:t>
      </w:r>
      <w:r w:rsidR="00BF1923" w:rsidRPr="009A6002">
        <w:rPr>
          <w:sz w:val="24"/>
          <w:lang w:val="it-IT"/>
        </w:rPr>
        <w:t xml:space="preserve">dall’analisi dei potenziali riflessi </w:t>
      </w:r>
      <w:r w:rsidR="008B0C1C" w:rsidRPr="009A6002">
        <w:rPr>
          <w:sz w:val="24"/>
          <w:lang w:val="it-IT"/>
        </w:rPr>
        <w:t>dell’intervento di spesa,</w:t>
      </w:r>
      <w:r w:rsidR="0047718A" w:rsidRPr="009A6002">
        <w:rPr>
          <w:sz w:val="24"/>
          <w:lang w:val="it-IT"/>
        </w:rPr>
        <w:t xml:space="preserve"> differenti per donne e uomini (vedi </w:t>
      </w:r>
      <w:r w:rsidR="0047718A" w:rsidRPr="009A6002">
        <w:rPr>
          <w:b/>
          <w:sz w:val="24"/>
          <w:lang w:val="it-IT"/>
        </w:rPr>
        <w:t>Riquadro 1</w:t>
      </w:r>
      <w:r w:rsidR="0047718A" w:rsidRPr="009A6002">
        <w:rPr>
          <w:sz w:val="24"/>
          <w:lang w:val="it-IT"/>
        </w:rPr>
        <w:t>).</w:t>
      </w:r>
    </w:p>
    <w:p w14:paraId="7D814749" w14:textId="7AE49671" w:rsidR="008B0C1C" w:rsidRPr="009A6002" w:rsidRDefault="008B0C1C" w:rsidP="00BE1DE0">
      <w:pPr>
        <w:spacing w:after="120" w:line="240" w:lineRule="auto"/>
        <w:jc w:val="both"/>
        <w:rPr>
          <w:sz w:val="24"/>
          <w:lang w:val="it-IT"/>
        </w:rPr>
      </w:pPr>
    </w:p>
    <w:p w14:paraId="32810D1B" w14:textId="5EA5A24D" w:rsidR="008B0C1C" w:rsidRPr="009A6002" w:rsidRDefault="00FA40F1" w:rsidP="008B0C1C">
      <w:pPr>
        <w:shd w:val="clear" w:color="auto" w:fill="DBE5F1" w:themeFill="accent1" w:themeFillTint="33"/>
        <w:spacing w:after="120" w:line="240" w:lineRule="auto"/>
        <w:jc w:val="both"/>
        <w:rPr>
          <w:b/>
          <w:sz w:val="24"/>
          <w:lang w:val="it-IT"/>
        </w:rPr>
      </w:pPr>
      <w:r w:rsidRPr="009A6002">
        <w:rPr>
          <w:b/>
          <w:sz w:val="24"/>
          <w:lang w:val="it-IT"/>
        </w:rPr>
        <w:t>Riquadro 1. Cos</w:t>
      </w:r>
      <w:r w:rsidR="00004EC5" w:rsidRPr="009A6002">
        <w:rPr>
          <w:b/>
          <w:sz w:val="24"/>
          <w:lang w:val="it-IT"/>
        </w:rPr>
        <w:t xml:space="preserve">a si intende per </w:t>
      </w:r>
      <w:r w:rsidR="008B0C1C" w:rsidRPr="009A6002">
        <w:rPr>
          <w:b/>
          <w:sz w:val="24"/>
          <w:lang w:val="it-IT"/>
        </w:rPr>
        <w:t>analisi di genere</w:t>
      </w:r>
      <w:r w:rsidR="00302A9A" w:rsidRPr="009A6002">
        <w:rPr>
          <w:b/>
          <w:sz w:val="24"/>
          <w:lang w:val="it-IT"/>
        </w:rPr>
        <w:t xml:space="preserve"> di un intervento</w:t>
      </w:r>
      <w:r w:rsidR="006A4D7C" w:rsidRPr="009A6002">
        <w:rPr>
          <w:b/>
          <w:sz w:val="24"/>
          <w:lang w:val="it-IT"/>
        </w:rPr>
        <w:t xml:space="preserve"> o di un servizio pubblico</w:t>
      </w:r>
      <w:r w:rsidR="008B0C1C" w:rsidRPr="009A6002">
        <w:rPr>
          <w:b/>
          <w:sz w:val="24"/>
          <w:lang w:val="it-IT"/>
        </w:rPr>
        <w:t xml:space="preserve"> </w:t>
      </w:r>
    </w:p>
    <w:p w14:paraId="29E2F1B7" w14:textId="2D267A41" w:rsidR="00673AB7" w:rsidRPr="009A6002" w:rsidRDefault="00FA40F1" w:rsidP="00673AB7">
      <w:pPr>
        <w:shd w:val="clear" w:color="auto" w:fill="DBE5F1" w:themeFill="accent1" w:themeFillTint="33"/>
        <w:spacing w:after="120" w:line="240" w:lineRule="auto"/>
        <w:jc w:val="both"/>
        <w:rPr>
          <w:sz w:val="24"/>
          <w:lang w:val="it-IT"/>
        </w:rPr>
      </w:pPr>
      <w:r w:rsidRPr="009A6002">
        <w:rPr>
          <w:sz w:val="24"/>
          <w:lang w:val="it-IT"/>
        </w:rPr>
        <w:t>Analizzare un intervento</w:t>
      </w:r>
      <w:r w:rsidR="006A4D7C" w:rsidRPr="009A6002">
        <w:rPr>
          <w:sz w:val="24"/>
          <w:lang w:val="it-IT"/>
        </w:rPr>
        <w:t xml:space="preserve"> o servizio pubblico</w:t>
      </w:r>
      <w:r w:rsidRPr="009A6002">
        <w:rPr>
          <w:sz w:val="24"/>
          <w:lang w:val="it-IT"/>
        </w:rPr>
        <w:t xml:space="preserve"> secondo una prospettiva di genere vuol dire tenere conto</w:t>
      </w:r>
      <w:r w:rsidR="00302A9A" w:rsidRPr="009A6002">
        <w:rPr>
          <w:sz w:val="24"/>
          <w:lang w:val="it-IT"/>
        </w:rPr>
        <w:t xml:space="preserve"> </w:t>
      </w:r>
      <w:r w:rsidR="00975EA9" w:rsidRPr="009A6002">
        <w:rPr>
          <w:sz w:val="24"/>
          <w:lang w:val="it-IT"/>
        </w:rPr>
        <w:t>del</w:t>
      </w:r>
      <w:r w:rsidR="006A4D7C" w:rsidRPr="009A6002">
        <w:rPr>
          <w:sz w:val="24"/>
          <w:lang w:val="it-IT"/>
        </w:rPr>
        <w:t>le differenze tra uomini e donne</w:t>
      </w:r>
      <w:r w:rsidR="00EE77C7" w:rsidRPr="009A6002">
        <w:rPr>
          <w:sz w:val="24"/>
          <w:lang w:val="it-IT"/>
        </w:rPr>
        <w:t xml:space="preserve"> presenti nella realtà socio-economica</w:t>
      </w:r>
      <w:r w:rsidR="006A4D7C" w:rsidRPr="009A6002">
        <w:rPr>
          <w:sz w:val="24"/>
          <w:lang w:val="it-IT"/>
        </w:rPr>
        <w:t>, in termini di ruoli e responsabilità, attività e vita quotidiana. La spesa pubblica, anche quando diretta a misure universali e non mi</w:t>
      </w:r>
      <w:r w:rsidR="00EE77C7" w:rsidRPr="009A6002">
        <w:rPr>
          <w:sz w:val="24"/>
          <w:lang w:val="it-IT"/>
        </w:rPr>
        <w:t>rate</w:t>
      </w:r>
      <w:r w:rsidR="00673AB7" w:rsidRPr="009A6002">
        <w:rPr>
          <w:sz w:val="24"/>
          <w:lang w:val="it-IT"/>
        </w:rPr>
        <w:t xml:space="preserve"> a un genere in particolare, può determinare un impatto diverso su uomini e donne, mitigando o acuendo le disparità esistenti. In assenza di un’analisi di genere, l’intervento o il servizio fornito secondo le medesime modalità a tutti, potrebbe determinare barriere all’accesso e ostacoli alla fruizione dei benefici. </w:t>
      </w:r>
    </w:p>
    <w:p w14:paraId="13CE50FF" w14:textId="3E3D6542" w:rsidR="008B0C1C" w:rsidRPr="009A6002" w:rsidRDefault="008B0C1C" w:rsidP="008B0C1C">
      <w:pPr>
        <w:shd w:val="clear" w:color="auto" w:fill="DBE5F1" w:themeFill="accent1" w:themeFillTint="33"/>
        <w:spacing w:after="120" w:line="240" w:lineRule="auto"/>
        <w:jc w:val="both"/>
        <w:rPr>
          <w:sz w:val="24"/>
          <w:lang w:val="it-IT"/>
        </w:rPr>
      </w:pPr>
      <w:r w:rsidRPr="009A6002">
        <w:rPr>
          <w:sz w:val="24"/>
          <w:lang w:val="it-IT"/>
        </w:rPr>
        <w:t>Un'an</w:t>
      </w:r>
      <w:r w:rsidR="00302A9A" w:rsidRPr="009A6002">
        <w:rPr>
          <w:sz w:val="24"/>
          <w:lang w:val="it-IT"/>
        </w:rPr>
        <w:t>alisi di genere dovrebbe consentire di includere</w:t>
      </w:r>
      <w:r w:rsidRPr="009A6002">
        <w:rPr>
          <w:sz w:val="24"/>
          <w:lang w:val="it-IT"/>
        </w:rPr>
        <w:t>, nella fa</w:t>
      </w:r>
      <w:r w:rsidR="00302A9A" w:rsidRPr="009A6002">
        <w:rPr>
          <w:sz w:val="24"/>
          <w:lang w:val="it-IT"/>
        </w:rPr>
        <w:t>se d</w:t>
      </w:r>
      <w:r w:rsidR="00976B09" w:rsidRPr="009A6002">
        <w:rPr>
          <w:sz w:val="24"/>
          <w:lang w:val="it-IT"/>
        </w:rPr>
        <w:t>ella</w:t>
      </w:r>
      <w:r w:rsidR="00302A9A" w:rsidRPr="009A6002">
        <w:rPr>
          <w:sz w:val="24"/>
          <w:lang w:val="it-IT"/>
        </w:rPr>
        <w:t xml:space="preserve"> progettazione e/o dell’attuazione dell’intervento</w:t>
      </w:r>
      <w:r w:rsidRPr="009A6002">
        <w:rPr>
          <w:sz w:val="24"/>
          <w:lang w:val="it-IT"/>
        </w:rPr>
        <w:t>, correttivi in grado di:</w:t>
      </w:r>
    </w:p>
    <w:p w14:paraId="6D06014E" w14:textId="194B8642" w:rsidR="008B0C1C" w:rsidRPr="00985DA5" w:rsidRDefault="008B0C1C" w:rsidP="00985DA5">
      <w:pPr>
        <w:pStyle w:val="Paragrafoelenco"/>
        <w:numPr>
          <w:ilvl w:val="0"/>
          <w:numId w:val="40"/>
        </w:numPr>
        <w:shd w:val="clear" w:color="auto" w:fill="DBE5F1" w:themeFill="accent1" w:themeFillTint="33"/>
        <w:spacing w:after="120" w:line="240" w:lineRule="auto"/>
        <w:ind w:left="284" w:hanging="284"/>
        <w:jc w:val="both"/>
        <w:rPr>
          <w:sz w:val="24"/>
          <w:lang w:val="it-IT"/>
        </w:rPr>
      </w:pPr>
      <w:r w:rsidRPr="00985DA5">
        <w:rPr>
          <w:sz w:val="24"/>
          <w:lang w:val="it-IT"/>
        </w:rPr>
        <w:t>evitare di perpetuare o rafforzare le disparità di genere;</w:t>
      </w:r>
    </w:p>
    <w:p w14:paraId="60380C4C" w14:textId="4108320D" w:rsidR="008B0C1C" w:rsidRPr="00985DA5" w:rsidRDefault="008B0C1C" w:rsidP="00985DA5">
      <w:pPr>
        <w:pStyle w:val="Paragrafoelenco"/>
        <w:numPr>
          <w:ilvl w:val="0"/>
          <w:numId w:val="40"/>
        </w:numPr>
        <w:shd w:val="clear" w:color="auto" w:fill="DBE5F1" w:themeFill="accent1" w:themeFillTint="33"/>
        <w:spacing w:after="120" w:line="240" w:lineRule="auto"/>
        <w:ind w:left="284" w:hanging="284"/>
        <w:jc w:val="both"/>
        <w:rPr>
          <w:sz w:val="24"/>
          <w:lang w:val="it-IT"/>
        </w:rPr>
      </w:pPr>
      <w:r w:rsidRPr="00985DA5">
        <w:rPr>
          <w:sz w:val="24"/>
          <w:lang w:val="it-IT"/>
        </w:rPr>
        <w:t xml:space="preserve">garantire che donne e uomini beneficino </w:t>
      </w:r>
      <w:r w:rsidR="00302A9A" w:rsidRPr="00985DA5">
        <w:rPr>
          <w:sz w:val="24"/>
          <w:lang w:val="it-IT"/>
        </w:rPr>
        <w:t>ugualmente</w:t>
      </w:r>
      <w:r w:rsidRPr="00985DA5">
        <w:rPr>
          <w:sz w:val="24"/>
          <w:lang w:val="it-IT"/>
        </w:rPr>
        <w:t xml:space="preserve"> dei risultati;</w:t>
      </w:r>
    </w:p>
    <w:p w14:paraId="613C995F" w14:textId="4A43F211" w:rsidR="008B0C1C" w:rsidRPr="00985DA5" w:rsidRDefault="008B0C1C" w:rsidP="00985DA5">
      <w:pPr>
        <w:pStyle w:val="Paragrafoelenco"/>
        <w:numPr>
          <w:ilvl w:val="0"/>
          <w:numId w:val="40"/>
        </w:numPr>
        <w:shd w:val="clear" w:color="auto" w:fill="DBE5F1" w:themeFill="accent1" w:themeFillTint="33"/>
        <w:spacing w:after="120" w:line="240" w:lineRule="auto"/>
        <w:ind w:left="284" w:hanging="284"/>
        <w:jc w:val="both"/>
        <w:rPr>
          <w:sz w:val="24"/>
          <w:lang w:val="it-IT"/>
        </w:rPr>
      </w:pPr>
      <w:r w:rsidRPr="00985DA5">
        <w:rPr>
          <w:sz w:val="24"/>
          <w:lang w:val="it-IT"/>
        </w:rPr>
        <w:t>incorporare attività specifiche per affrontare</w:t>
      </w:r>
      <w:r w:rsidR="00976B09" w:rsidRPr="00985DA5">
        <w:rPr>
          <w:sz w:val="24"/>
          <w:lang w:val="it-IT"/>
        </w:rPr>
        <w:t xml:space="preserve"> e/o</w:t>
      </w:r>
      <w:r w:rsidRPr="00985DA5">
        <w:rPr>
          <w:sz w:val="24"/>
          <w:lang w:val="it-IT"/>
        </w:rPr>
        <w:t xml:space="preserve"> rispondere a esigenze e priorità specifiche di genere;</w:t>
      </w:r>
    </w:p>
    <w:p w14:paraId="4CD46BAC" w14:textId="7F2F4123" w:rsidR="005B00F1" w:rsidRPr="00985DA5" w:rsidRDefault="008B0C1C" w:rsidP="00985DA5">
      <w:pPr>
        <w:pStyle w:val="Paragrafoelenco"/>
        <w:numPr>
          <w:ilvl w:val="0"/>
          <w:numId w:val="40"/>
        </w:numPr>
        <w:shd w:val="clear" w:color="auto" w:fill="DBE5F1" w:themeFill="accent1" w:themeFillTint="33"/>
        <w:spacing w:after="120" w:line="240" w:lineRule="auto"/>
        <w:ind w:left="284" w:hanging="284"/>
        <w:jc w:val="both"/>
        <w:rPr>
          <w:sz w:val="24"/>
          <w:lang w:val="it-IT"/>
        </w:rPr>
      </w:pPr>
      <w:r w:rsidRPr="00985DA5">
        <w:rPr>
          <w:sz w:val="24"/>
          <w:lang w:val="it-IT"/>
        </w:rPr>
        <w:t xml:space="preserve">utilizzare indicatori specifici </w:t>
      </w:r>
      <w:r w:rsidR="00302A9A" w:rsidRPr="00985DA5">
        <w:rPr>
          <w:sz w:val="24"/>
          <w:lang w:val="it-IT"/>
        </w:rPr>
        <w:t>e/o disaggregati per sesso</w:t>
      </w:r>
      <w:r w:rsidR="00673AB7" w:rsidRPr="00985DA5">
        <w:rPr>
          <w:sz w:val="24"/>
          <w:lang w:val="it-IT"/>
        </w:rPr>
        <w:t xml:space="preserve"> </w:t>
      </w:r>
      <w:r w:rsidR="005B00F1" w:rsidRPr="00985DA5">
        <w:rPr>
          <w:sz w:val="24"/>
          <w:lang w:val="it-IT"/>
        </w:rPr>
        <w:t>per monitorare e sostenere una valutazione degli impatti.</w:t>
      </w:r>
    </w:p>
    <w:p w14:paraId="7F3E750A" w14:textId="539C0BD1" w:rsidR="00F33C7D" w:rsidRPr="009A6002" w:rsidRDefault="005B00F1" w:rsidP="008B0C1C">
      <w:pPr>
        <w:shd w:val="clear" w:color="auto" w:fill="DBE5F1" w:themeFill="accent1" w:themeFillTint="33"/>
        <w:spacing w:after="120" w:line="240" w:lineRule="auto"/>
        <w:jc w:val="both"/>
        <w:rPr>
          <w:sz w:val="24"/>
          <w:lang w:val="it-IT"/>
        </w:rPr>
      </w:pPr>
      <w:r w:rsidRPr="009A6002">
        <w:rPr>
          <w:sz w:val="24"/>
          <w:lang w:val="it-IT"/>
        </w:rPr>
        <w:t>Gli e</w:t>
      </w:r>
      <w:r w:rsidR="00673AB7" w:rsidRPr="009A6002">
        <w:rPr>
          <w:sz w:val="24"/>
          <w:lang w:val="it-IT"/>
        </w:rPr>
        <w:t>lementi</w:t>
      </w:r>
      <w:r w:rsidRPr="009A6002">
        <w:rPr>
          <w:sz w:val="24"/>
          <w:lang w:val="it-IT"/>
        </w:rPr>
        <w:t xml:space="preserve"> sopra elencati</w:t>
      </w:r>
      <w:r w:rsidR="00673AB7" w:rsidRPr="009A6002">
        <w:rPr>
          <w:sz w:val="24"/>
          <w:lang w:val="it-IT"/>
        </w:rPr>
        <w:t xml:space="preserve"> sono di particolare rilevanza per gli interventi individuati come “sensibili”.</w:t>
      </w:r>
      <w:r w:rsidR="00126E19" w:rsidRPr="009A6002">
        <w:rPr>
          <w:sz w:val="24"/>
          <w:lang w:val="it-IT"/>
        </w:rPr>
        <w:t xml:space="preserve"> P</w:t>
      </w:r>
      <w:r w:rsidR="004F6953" w:rsidRPr="009A6002">
        <w:rPr>
          <w:sz w:val="24"/>
          <w:lang w:val="it-IT"/>
        </w:rPr>
        <w:t xml:space="preserve">ur non essendo volti specificatamente a ridurre le disparità di genere, </w:t>
      </w:r>
      <w:r w:rsidRPr="009A6002">
        <w:rPr>
          <w:sz w:val="24"/>
          <w:lang w:val="it-IT"/>
        </w:rPr>
        <w:t xml:space="preserve">tramite accorgimenti nelle modalità di realizzazione, </w:t>
      </w:r>
      <w:r w:rsidR="00126E19" w:rsidRPr="009A6002">
        <w:rPr>
          <w:sz w:val="24"/>
          <w:lang w:val="it-IT"/>
        </w:rPr>
        <w:t xml:space="preserve">tali interventi </w:t>
      </w:r>
      <w:r w:rsidRPr="009A6002">
        <w:rPr>
          <w:sz w:val="24"/>
          <w:lang w:val="it-IT"/>
        </w:rPr>
        <w:t xml:space="preserve">possono agire nel senso di mitigare </w:t>
      </w:r>
      <w:r w:rsidR="00507BFD" w:rsidRPr="009A6002">
        <w:rPr>
          <w:sz w:val="24"/>
          <w:lang w:val="it-IT"/>
        </w:rPr>
        <w:t>le diseguaglianze presenti nel contesto in cui operano.</w:t>
      </w:r>
      <w:r w:rsidR="00282EE0" w:rsidRPr="009A6002">
        <w:rPr>
          <w:sz w:val="24"/>
          <w:lang w:val="it-IT"/>
        </w:rPr>
        <w:t xml:space="preserve"> L’analisi di genere</w:t>
      </w:r>
      <w:r w:rsidR="00FB6553" w:rsidRPr="009A6002">
        <w:rPr>
          <w:sz w:val="24"/>
          <w:lang w:val="it-IT"/>
        </w:rPr>
        <w:t xml:space="preserve"> delle spese sensibili</w:t>
      </w:r>
      <w:r w:rsidR="00282EE0" w:rsidRPr="009A6002">
        <w:rPr>
          <w:sz w:val="24"/>
          <w:lang w:val="it-IT"/>
        </w:rPr>
        <w:t xml:space="preserve"> o</w:t>
      </w:r>
      <w:r w:rsidR="000E300F" w:rsidRPr="009A6002">
        <w:rPr>
          <w:sz w:val="24"/>
          <w:lang w:val="it-IT"/>
        </w:rPr>
        <w:t>, più in generale</w:t>
      </w:r>
      <w:r w:rsidR="000158E7" w:rsidRPr="009A6002">
        <w:rPr>
          <w:sz w:val="24"/>
          <w:lang w:val="it-IT"/>
        </w:rPr>
        <w:t>,</w:t>
      </w:r>
      <w:r w:rsidR="00282EE0" w:rsidRPr="009A6002">
        <w:rPr>
          <w:sz w:val="24"/>
          <w:lang w:val="it-IT"/>
        </w:rPr>
        <w:t xml:space="preserve"> il </w:t>
      </w:r>
      <w:r w:rsidR="00282EE0" w:rsidRPr="009A6002">
        <w:rPr>
          <w:i/>
          <w:sz w:val="24"/>
          <w:lang w:val="it-IT"/>
        </w:rPr>
        <w:t>gender mainstreaming</w:t>
      </w:r>
      <w:r w:rsidR="009A2B26" w:rsidRPr="009A6002">
        <w:rPr>
          <w:sz w:val="24"/>
          <w:lang w:val="it-IT"/>
        </w:rPr>
        <w:t xml:space="preserve"> </w:t>
      </w:r>
      <w:r w:rsidR="005E2228" w:rsidRPr="009A6002">
        <w:rPr>
          <w:sz w:val="24"/>
          <w:lang w:val="it-IT"/>
        </w:rPr>
        <w:t>(</w:t>
      </w:r>
      <w:r w:rsidR="009A2B26" w:rsidRPr="009A6002">
        <w:rPr>
          <w:sz w:val="24"/>
          <w:lang w:val="it-IT"/>
        </w:rPr>
        <w:t>l'</w:t>
      </w:r>
      <w:r w:rsidR="00871EC7" w:rsidRPr="009A6002">
        <w:rPr>
          <w:sz w:val="24"/>
          <w:lang w:val="it-IT"/>
        </w:rPr>
        <w:t>adozione</w:t>
      </w:r>
      <w:r w:rsidR="009A2B26" w:rsidRPr="009A6002">
        <w:rPr>
          <w:sz w:val="24"/>
          <w:lang w:val="it-IT"/>
        </w:rPr>
        <w:t xml:space="preserve"> di una prospettiva di genere </w:t>
      </w:r>
      <w:r w:rsidR="00E37CA7" w:rsidRPr="009A6002">
        <w:rPr>
          <w:sz w:val="24"/>
          <w:lang w:val="it-IT"/>
        </w:rPr>
        <w:t xml:space="preserve">durante </w:t>
      </w:r>
      <w:r w:rsidR="00892DF1" w:rsidRPr="009A6002">
        <w:rPr>
          <w:sz w:val="24"/>
          <w:lang w:val="it-IT"/>
        </w:rPr>
        <w:t>l</w:t>
      </w:r>
      <w:r w:rsidR="00E37CA7" w:rsidRPr="009A6002">
        <w:rPr>
          <w:sz w:val="24"/>
          <w:lang w:val="it-IT"/>
        </w:rPr>
        <w:t>’intero</w:t>
      </w:r>
      <w:r w:rsidR="00892DF1" w:rsidRPr="009A6002">
        <w:rPr>
          <w:sz w:val="24"/>
          <w:lang w:val="it-IT"/>
        </w:rPr>
        <w:t xml:space="preserve"> ciclo di vita di una politica pubblica, dalla sua formulazione</w:t>
      </w:r>
      <w:r w:rsidR="009A2B26" w:rsidRPr="009A6002">
        <w:rPr>
          <w:sz w:val="24"/>
          <w:lang w:val="it-IT"/>
        </w:rPr>
        <w:t xml:space="preserve">, </w:t>
      </w:r>
      <w:r w:rsidR="00892DF1" w:rsidRPr="009A6002">
        <w:rPr>
          <w:sz w:val="24"/>
          <w:lang w:val="it-IT"/>
        </w:rPr>
        <w:t>all’</w:t>
      </w:r>
      <w:r w:rsidR="009A2B26" w:rsidRPr="009A6002">
        <w:rPr>
          <w:sz w:val="24"/>
          <w:lang w:val="it-IT"/>
        </w:rPr>
        <w:t xml:space="preserve">attuazione, </w:t>
      </w:r>
      <w:r w:rsidR="00E37CA7" w:rsidRPr="009A6002">
        <w:rPr>
          <w:sz w:val="24"/>
          <w:lang w:val="it-IT"/>
        </w:rPr>
        <w:t xml:space="preserve">al </w:t>
      </w:r>
      <w:r w:rsidR="009A2B26" w:rsidRPr="009A6002">
        <w:rPr>
          <w:sz w:val="24"/>
          <w:lang w:val="it-IT"/>
        </w:rPr>
        <w:t>monit</w:t>
      </w:r>
      <w:r w:rsidR="00E37CA7" w:rsidRPr="009A6002">
        <w:rPr>
          <w:sz w:val="24"/>
          <w:lang w:val="it-IT"/>
        </w:rPr>
        <w:t>o</w:t>
      </w:r>
      <w:r w:rsidR="009A2B26" w:rsidRPr="009A6002">
        <w:rPr>
          <w:sz w:val="24"/>
          <w:lang w:val="it-IT"/>
        </w:rPr>
        <w:t>r</w:t>
      </w:r>
      <w:r w:rsidR="00E37CA7" w:rsidRPr="009A6002">
        <w:rPr>
          <w:sz w:val="24"/>
          <w:lang w:val="it-IT"/>
        </w:rPr>
        <w:t>a</w:t>
      </w:r>
      <w:r w:rsidR="009A2B26" w:rsidRPr="009A6002">
        <w:rPr>
          <w:sz w:val="24"/>
          <w:lang w:val="it-IT"/>
        </w:rPr>
        <w:t>ggio e</w:t>
      </w:r>
      <w:r w:rsidR="00E37CA7" w:rsidRPr="009A6002">
        <w:rPr>
          <w:sz w:val="24"/>
          <w:lang w:val="it-IT"/>
        </w:rPr>
        <w:t>, infine,</w:t>
      </w:r>
      <w:r w:rsidR="009A2B26" w:rsidRPr="009A6002">
        <w:rPr>
          <w:sz w:val="24"/>
          <w:lang w:val="it-IT"/>
        </w:rPr>
        <w:t xml:space="preserve"> </w:t>
      </w:r>
      <w:r w:rsidR="00E37CA7" w:rsidRPr="009A6002">
        <w:rPr>
          <w:sz w:val="24"/>
          <w:lang w:val="it-IT"/>
        </w:rPr>
        <w:t xml:space="preserve">alla </w:t>
      </w:r>
      <w:r w:rsidR="009A2B26" w:rsidRPr="009A6002">
        <w:rPr>
          <w:sz w:val="24"/>
          <w:lang w:val="it-IT"/>
        </w:rPr>
        <w:t>valutazione</w:t>
      </w:r>
      <w:r w:rsidR="00892DF1" w:rsidRPr="009A6002">
        <w:rPr>
          <w:sz w:val="24"/>
          <w:lang w:val="it-IT"/>
        </w:rPr>
        <w:t xml:space="preserve"> </w:t>
      </w:r>
      <w:r w:rsidR="00CB10ED" w:rsidRPr="009A6002">
        <w:rPr>
          <w:sz w:val="24"/>
          <w:lang w:val="it-IT"/>
        </w:rPr>
        <w:t>a posteriori</w:t>
      </w:r>
      <w:r w:rsidR="00126E19" w:rsidRPr="009A6002">
        <w:rPr>
          <w:sz w:val="24"/>
          <w:lang w:val="it-IT"/>
        </w:rPr>
        <w:t xml:space="preserve">), consente di individuare modalità di realizzazione degli interventi </w:t>
      </w:r>
      <w:r w:rsidR="00FB6553" w:rsidRPr="009A6002">
        <w:rPr>
          <w:sz w:val="24"/>
          <w:lang w:val="it-IT"/>
        </w:rPr>
        <w:t xml:space="preserve">che producono effetti </w:t>
      </w:r>
      <w:r w:rsidR="00282EE0" w:rsidRPr="009A6002">
        <w:rPr>
          <w:sz w:val="24"/>
          <w:lang w:val="it-IT"/>
        </w:rPr>
        <w:lastRenderedPageBreak/>
        <w:t>positivi sulla riduzione delle diseguaglianze</w:t>
      </w:r>
      <w:r w:rsidR="00FB6553" w:rsidRPr="009A6002">
        <w:rPr>
          <w:sz w:val="24"/>
          <w:lang w:val="it-IT"/>
        </w:rPr>
        <w:t>,</w:t>
      </w:r>
      <w:r w:rsidR="00282EE0" w:rsidRPr="009A6002">
        <w:rPr>
          <w:sz w:val="24"/>
          <w:lang w:val="it-IT"/>
        </w:rPr>
        <w:t xml:space="preserve"> </w:t>
      </w:r>
      <w:r w:rsidR="00126E19" w:rsidRPr="009A6002">
        <w:rPr>
          <w:sz w:val="24"/>
          <w:lang w:val="it-IT"/>
        </w:rPr>
        <w:t>senza necessariamente creare</w:t>
      </w:r>
      <w:r w:rsidR="00282EE0" w:rsidRPr="009A6002">
        <w:rPr>
          <w:sz w:val="24"/>
          <w:lang w:val="it-IT"/>
        </w:rPr>
        <w:t xml:space="preserve"> oneri aggi</w:t>
      </w:r>
      <w:r w:rsidR="00126E19" w:rsidRPr="009A6002">
        <w:rPr>
          <w:sz w:val="24"/>
          <w:lang w:val="it-IT"/>
        </w:rPr>
        <w:t>u</w:t>
      </w:r>
      <w:r w:rsidR="00FB6553" w:rsidRPr="009A6002">
        <w:rPr>
          <w:sz w:val="24"/>
          <w:lang w:val="it-IT"/>
        </w:rPr>
        <w:t>ntivi sul bilancio pubblico</w:t>
      </w:r>
      <w:r w:rsidR="00282EE0" w:rsidRPr="009A6002">
        <w:rPr>
          <w:sz w:val="24"/>
          <w:lang w:val="it-IT"/>
        </w:rPr>
        <w:t>.</w:t>
      </w:r>
    </w:p>
    <w:p w14:paraId="4572049B" w14:textId="16AF4997" w:rsidR="0082610A" w:rsidRPr="00FA02EF" w:rsidRDefault="00643AA8" w:rsidP="0082610A">
      <w:pPr>
        <w:pStyle w:val="Titolo1"/>
        <w:rPr>
          <w:b/>
          <w:bCs/>
          <w:i/>
          <w:iCs/>
          <w:color w:val="auto"/>
          <w:sz w:val="24"/>
          <w:szCs w:val="24"/>
          <w:lang w:val="it-IT"/>
        </w:rPr>
      </w:pPr>
      <w:r w:rsidRPr="009A6002">
        <w:rPr>
          <w:b/>
          <w:bCs/>
          <w:sz w:val="28"/>
          <w:szCs w:val="28"/>
          <w:lang w:val="it-IT"/>
        </w:rPr>
        <w:t xml:space="preserve"> </w:t>
      </w:r>
      <w:bookmarkStart w:id="2" w:name="_Toc68768725"/>
      <w:r w:rsidRPr="009A6002">
        <w:rPr>
          <w:b/>
          <w:bCs/>
          <w:i/>
          <w:iCs/>
          <w:sz w:val="24"/>
          <w:szCs w:val="24"/>
          <w:lang w:val="it-IT"/>
        </w:rPr>
        <w:t>Classificazione delle spese secondo una prospettiva di genere</w:t>
      </w:r>
      <w:bookmarkEnd w:id="2"/>
    </w:p>
    <w:p w14:paraId="7BA982F6" w14:textId="77777777" w:rsidR="0082610A" w:rsidRPr="009A6002" w:rsidRDefault="0082610A" w:rsidP="009A6002">
      <w:pPr>
        <w:spacing w:after="120" w:line="240" w:lineRule="auto"/>
        <w:jc w:val="both"/>
        <w:rPr>
          <w:sz w:val="24"/>
          <w:lang w:val="it-IT"/>
        </w:rPr>
      </w:pPr>
    </w:p>
    <w:p w14:paraId="3B32F08D" w14:textId="5F11FEE3" w:rsidR="00497FAD" w:rsidRPr="009A6002" w:rsidRDefault="00497FAD" w:rsidP="009A6002">
      <w:pPr>
        <w:keepNext/>
        <w:keepLines/>
        <w:spacing w:line="240" w:lineRule="auto"/>
        <w:jc w:val="both"/>
        <w:rPr>
          <w:sz w:val="24"/>
          <w:lang w:val="it-IT"/>
        </w:rPr>
      </w:pPr>
      <w:r w:rsidRPr="009A6002">
        <w:rPr>
          <w:sz w:val="24"/>
          <w:lang w:val="it-IT"/>
        </w:rPr>
        <w:t xml:space="preserve">L’unità di analisi per la riclassificazione delle spese del bilancio dello Stato secondo una prospettiva di genere è rappresentata dal piano gestionale per la spesa (PG). </w:t>
      </w:r>
    </w:p>
    <w:p w14:paraId="16FD965F" w14:textId="460D2E5C" w:rsidR="00792AA9" w:rsidRPr="009A6002" w:rsidRDefault="00923D5F" w:rsidP="00282EE0">
      <w:pPr>
        <w:keepNext/>
        <w:keepLines/>
        <w:spacing w:line="240" w:lineRule="auto"/>
        <w:jc w:val="both"/>
        <w:rPr>
          <w:b/>
          <w:sz w:val="24"/>
          <w:lang w:val="it-IT"/>
        </w:rPr>
      </w:pPr>
      <w:r w:rsidRPr="009A6002">
        <w:rPr>
          <w:sz w:val="24"/>
          <w:lang w:val="it-IT"/>
        </w:rPr>
        <w:t xml:space="preserve">Nell’ambito della classificazione del bilancio secondo una prospettiva di genere, si adottano le definizioni e i codici indicati nella </w:t>
      </w:r>
      <w:r w:rsidRPr="009A6002">
        <w:rPr>
          <w:b/>
          <w:sz w:val="24"/>
          <w:lang w:val="it-IT"/>
        </w:rPr>
        <w:t>Tavola 1.</w:t>
      </w:r>
    </w:p>
    <w:p w14:paraId="02B86999" w14:textId="77777777" w:rsidR="008B0C1C" w:rsidRPr="009A6002" w:rsidRDefault="008B0C1C" w:rsidP="00085FB8">
      <w:pPr>
        <w:spacing w:line="240" w:lineRule="auto"/>
        <w:jc w:val="both"/>
        <w:rPr>
          <w:sz w:val="24"/>
          <w:lang w:val="it-IT"/>
        </w:rPr>
      </w:pPr>
    </w:p>
    <w:p w14:paraId="3078D698" w14:textId="5FD726C8" w:rsidR="00923D5F" w:rsidRPr="009A6002" w:rsidRDefault="00923D5F" w:rsidP="00085FB8">
      <w:pPr>
        <w:spacing w:line="240" w:lineRule="auto"/>
        <w:jc w:val="both"/>
        <w:rPr>
          <w:b/>
          <w:sz w:val="24"/>
          <w:lang w:val="it-IT"/>
        </w:rPr>
      </w:pPr>
      <w:r w:rsidRPr="009A6002">
        <w:rPr>
          <w:b/>
          <w:sz w:val="24"/>
          <w:lang w:val="it-IT"/>
        </w:rPr>
        <w:t xml:space="preserve">Tavola 1 - </w:t>
      </w:r>
      <w:r w:rsidR="00DC2D6D" w:rsidRPr="009A6002">
        <w:rPr>
          <w:b/>
          <w:sz w:val="24"/>
          <w:lang w:val="it-IT"/>
        </w:rPr>
        <w:t>C</w:t>
      </w:r>
      <w:r w:rsidRPr="009A6002">
        <w:rPr>
          <w:b/>
          <w:sz w:val="24"/>
          <w:lang w:val="it-IT"/>
        </w:rPr>
        <w:t>lassificazione delle spese s</w:t>
      </w:r>
      <w:r w:rsidR="00E81E97" w:rsidRPr="009A6002">
        <w:rPr>
          <w:b/>
          <w:sz w:val="24"/>
          <w:lang w:val="it-IT"/>
        </w:rPr>
        <w:t>econdo una prospettiva di genere</w:t>
      </w:r>
    </w:p>
    <w:tbl>
      <w:tblPr>
        <w:tblStyle w:val="Grigliatabella"/>
        <w:tblW w:w="0" w:type="auto"/>
        <w:tblLook w:val="04A0" w:firstRow="1" w:lastRow="0" w:firstColumn="1" w:lastColumn="0" w:noHBand="0" w:noVBand="1"/>
      </w:tblPr>
      <w:tblGrid>
        <w:gridCol w:w="923"/>
        <w:gridCol w:w="1683"/>
        <w:gridCol w:w="7076"/>
      </w:tblGrid>
      <w:tr w:rsidR="0054348B" w:rsidRPr="00680BD5" w14:paraId="4DBBACA9" w14:textId="77777777" w:rsidTr="00E81E97">
        <w:trPr>
          <w:tblHeader/>
        </w:trPr>
        <w:tc>
          <w:tcPr>
            <w:tcW w:w="923" w:type="dxa"/>
            <w:shd w:val="clear" w:color="auto" w:fill="EEECE1" w:themeFill="background2"/>
          </w:tcPr>
          <w:p w14:paraId="26CD480F" w14:textId="77777777" w:rsidR="0054348B" w:rsidRPr="000C7279" w:rsidRDefault="0054348B" w:rsidP="00085FB8">
            <w:pPr>
              <w:spacing w:line="240" w:lineRule="auto"/>
              <w:rPr>
                <w:rFonts w:eastAsia="Times New Roman" w:cstheme="minorHAnsi"/>
                <w:b/>
              </w:rPr>
            </w:pPr>
            <w:r w:rsidRPr="000C7279">
              <w:rPr>
                <w:rFonts w:eastAsia="Times New Roman" w:cstheme="minorHAnsi"/>
                <w:b/>
              </w:rPr>
              <w:t>Codice</w:t>
            </w:r>
          </w:p>
        </w:tc>
        <w:tc>
          <w:tcPr>
            <w:tcW w:w="1683" w:type="dxa"/>
            <w:shd w:val="clear" w:color="auto" w:fill="EEECE1" w:themeFill="background2"/>
          </w:tcPr>
          <w:p w14:paraId="2C521BD3" w14:textId="77777777" w:rsidR="0054348B" w:rsidRPr="000C7279" w:rsidRDefault="0054348B" w:rsidP="00085FB8">
            <w:pPr>
              <w:spacing w:line="240" w:lineRule="auto"/>
              <w:rPr>
                <w:rFonts w:eastAsia="Times New Roman" w:cstheme="minorHAnsi"/>
                <w:b/>
              </w:rPr>
            </w:pPr>
            <w:r w:rsidRPr="000C7279">
              <w:rPr>
                <w:rFonts w:eastAsia="Times New Roman" w:cstheme="minorHAnsi"/>
                <w:b/>
              </w:rPr>
              <w:t>Voci della classificazione</w:t>
            </w:r>
          </w:p>
        </w:tc>
        <w:tc>
          <w:tcPr>
            <w:tcW w:w="7076" w:type="dxa"/>
            <w:shd w:val="clear" w:color="auto" w:fill="EEECE1" w:themeFill="background2"/>
          </w:tcPr>
          <w:p w14:paraId="234CA0A5" w14:textId="3E5B3012" w:rsidR="0054348B" w:rsidRPr="000C7279" w:rsidRDefault="0054348B" w:rsidP="00085FB8">
            <w:pPr>
              <w:spacing w:line="240" w:lineRule="auto"/>
              <w:rPr>
                <w:rFonts w:eastAsia="Times New Roman" w:cstheme="minorHAnsi"/>
                <w:b/>
              </w:rPr>
            </w:pPr>
            <w:r w:rsidRPr="000C7279">
              <w:rPr>
                <w:rFonts w:eastAsia="Times New Roman" w:cstheme="minorHAnsi"/>
                <w:b/>
              </w:rPr>
              <w:t>Indicazioni per l’individuazione</w:t>
            </w:r>
            <w:r w:rsidR="008B0C1C" w:rsidRPr="000C7279">
              <w:rPr>
                <w:rFonts w:eastAsia="Times New Roman" w:cstheme="minorHAnsi"/>
                <w:b/>
              </w:rPr>
              <w:t xml:space="preserve"> ed esempi</w:t>
            </w:r>
          </w:p>
        </w:tc>
      </w:tr>
      <w:tr w:rsidR="0054348B" w:rsidRPr="00680BD5" w14:paraId="7C068953" w14:textId="77777777" w:rsidTr="009B7806">
        <w:tc>
          <w:tcPr>
            <w:tcW w:w="923" w:type="dxa"/>
          </w:tcPr>
          <w:p w14:paraId="438997E5" w14:textId="77777777" w:rsidR="0054348B" w:rsidRPr="000C7279" w:rsidRDefault="0054348B" w:rsidP="00085FB8">
            <w:pPr>
              <w:spacing w:line="240" w:lineRule="auto"/>
              <w:rPr>
                <w:rFonts w:cstheme="minorHAnsi"/>
                <w:b/>
              </w:rPr>
            </w:pPr>
            <w:r w:rsidRPr="000C7279">
              <w:rPr>
                <w:rFonts w:cstheme="minorHAnsi"/>
                <w:b/>
              </w:rPr>
              <w:t>1</w:t>
            </w:r>
          </w:p>
        </w:tc>
        <w:tc>
          <w:tcPr>
            <w:tcW w:w="1683" w:type="dxa"/>
          </w:tcPr>
          <w:p w14:paraId="10950DC0" w14:textId="77777777" w:rsidR="0054348B" w:rsidRPr="000C7279" w:rsidRDefault="0054348B" w:rsidP="00085FB8">
            <w:pPr>
              <w:spacing w:line="240" w:lineRule="auto"/>
              <w:rPr>
                <w:rFonts w:eastAsia="Times New Roman" w:cstheme="minorHAnsi"/>
                <w:b/>
                <w:i/>
              </w:rPr>
            </w:pPr>
            <w:r w:rsidRPr="000C7279">
              <w:rPr>
                <w:rFonts w:cstheme="minorHAnsi"/>
                <w:b/>
                <w:i/>
              </w:rPr>
              <w:t>Dirette a ridurre le diseguaglianze di genere</w:t>
            </w:r>
            <w:r w:rsidRPr="000C7279" w:rsidDel="004A5369">
              <w:rPr>
                <w:rFonts w:cstheme="minorHAnsi"/>
                <w:b/>
                <w:i/>
              </w:rPr>
              <w:t xml:space="preserve"> </w:t>
            </w:r>
          </w:p>
        </w:tc>
        <w:tc>
          <w:tcPr>
            <w:tcW w:w="7076" w:type="dxa"/>
          </w:tcPr>
          <w:p w14:paraId="40949B4A" w14:textId="0F92DEE5" w:rsidR="0054348B" w:rsidRPr="000C7279" w:rsidRDefault="0054348B" w:rsidP="0054348B">
            <w:pPr>
              <w:spacing w:line="240" w:lineRule="auto"/>
              <w:jc w:val="both"/>
              <w:rPr>
                <w:rFonts w:eastAsia="Times New Roman" w:cstheme="minorHAnsi"/>
                <w:b/>
              </w:rPr>
            </w:pPr>
            <w:r w:rsidRPr="000C7279">
              <w:rPr>
                <w:rFonts w:eastAsia="Times New Roman" w:cstheme="minorHAnsi"/>
                <w:b/>
              </w:rPr>
              <w:t xml:space="preserve">Si tratta di spese che sono </w:t>
            </w:r>
            <w:r w:rsidRPr="000C7279">
              <w:rPr>
                <w:rFonts w:cstheme="minorHAnsi"/>
                <w:b/>
              </w:rPr>
              <w:t xml:space="preserve">direttamente riconducili o mirate a ridurre le diseguaglianze di genere o </w:t>
            </w:r>
            <w:r w:rsidR="003C70A5" w:rsidRPr="000C7279">
              <w:rPr>
                <w:rFonts w:cstheme="minorHAnsi"/>
                <w:b/>
              </w:rPr>
              <w:t>volte a</w:t>
            </w:r>
            <w:r w:rsidR="003C70A5" w:rsidRPr="000C7279">
              <w:rPr>
                <w:rFonts w:eastAsia="Times New Roman" w:cstheme="minorHAnsi"/>
                <w:b/>
              </w:rPr>
              <w:t xml:space="preserve"> sancire la parità di condizioni o di trattamento.</w:t>
            </w:r>
            <w:r w:rsidR="00507BFD" w:rsidRPr="000C7279">
              <w:rPr>
                <w:rFonts w:eastAsia="Times New Roman" w:cstheme="minorHAnsi"/>
                <w:b/>
              </w:rPr>
              <w:t xml:space="preserve"> Possono essere attuate tramite azioni positive o </w:t>
            </w:r>
            <w:r w:rsidR="00874C55" w:rsidRPr="000C7279">
              <w:rPr>
                <w:rFonts w:eastAsia="Times New Roman" w:cstheme="minorHAnsi"/>
                <w:b/>
              </w:rPr>
              <w:t xml:space="preserve">atti di </w:t>
            </w:r>
            <w:r w:rsidR="00507BFD" w:rsidRPr="000C7279">
              <w:rPr>
                <w:rFonts w:eastAsia="Times New Roman" w:cstheme="minorHAnsi"/>
                <w:b/>
              </w:rPr>
              <w:t>garanzi</w:t>
            </w:r>
            <w:r w:rsidR="00987097" w:rsidRPr="000C7279">
              <w:rPr>
                <w:rFonts w:eastAsia="Times New Roman" w:cstheme="minorHAnsi"/>
                <w:b/>
              </w:rPr>
              <w:t>a</w:t>
            </w:r>
            <w:r w:rsidR="00507BFD" w:rsidRPr="000C7279">
              <w:rPr>
                <w:rFonts w:eastAsia="Times New Roman" w:cstheme="minorHAnsi"/>
                <w:b/>
              </w:rPr>
              <w:t xml:space="preserve"> e tutela contro forme dirette e indirette di discriminazione</w:t>
            </w:r>
            <w:r w:rsidR="00987097" w:rsidRPr="000C7279">
              <w:rPr>
                <w:rFonts w:eastAsia="Times New Roman" w:cstheme="minorHAnsi"/>
                <w:b/>
              </w:rPr>
              <w:t xml:space="preserve"> (Riquadro 2)</w:t>
            </w:r>
            <w:r w:rsidR="00507BFD" w:rsidRPr="000C7279">
              <w:rPr>
                <w:rFonts w:eastAsia="Times New Roman" w:cstheme="minorHAnsi"/>
                <w:b/>
              </w:rPr>
              <w:t>.</w:t>
            </w:r>
          </w:p>
          <w:p w14:paraId="4F221A3C" w14:textId="107D9DB5" w:rsidR="0054348B" w:rsidRPr="000C7279" w:rsidRDefault="006F2531" w:rsidP="00085FB8">
            <w:pPr>
              <w:spacing w:line="240" w:lineRule="auto"/>
              <w:jc w:val="both"/>
              <w:rPr>
                <w:rFonts w:eastAsia="Times New Roman" w:cstheme="minorHAnsi"/>
              </w:rPr>
            </w:pPr>
            <w:r w:rsidRPr="000C7279">
              <w:rPr>
                <w:rFonts w:eastAsia="Times New Roman" w:cstheme="minorHAnsi"/>
              </w:rPr>
              <w:t>Potrebbero</w:t>
            </w:r>
            <w:r w:rsidR="0049012B" w:rsidRPr="000C7279">
              <w:rPr>
                <w:rFonts w:eastAsia="Times New Roman" w:cstheme="minorHAnsi"/>
              </w:rPr>
              <w:t xml:space="preserve">, </w:t>
            </w:r>
            <w:r w:rsidR="00507BFD" w:rsidRPr="000C7279">
              <w:rPr>
                <w:rFonts w:eastAsia="Times New Roman" w:cstheme="minorHAnsi"/>
              </w:rPr>
              <w:t>per esempio,</w:t>
            </w:r>
            <w:r w:rsidRPr="000C7279">
              <w:rPr>
                <w:rFonts w:eastAsia="Times New Roman" w:cstheme="minorHAnsi"/>
              </w:rPr>
              <w:t xml:space="preserve"> essere considerate come</w:t>
            </w:r>
            <w:r w:rsidR="0054348B" w:rsidRPr="000C7279">
              <w:rPr>
                <w:rFonts w:eastAsia="Times New Roman" w:cstheme="minorHAnsi"/>
              </w:rPr>
              <w:t xml:space="preserve"> “dirette a ridurre le diseguaglianze di genere” le seguenti tipologie di spese: </w:t>
            </w:r>
          </w:p>
          <w:p w14:paraId="6A5555C6" w14:textId="27774C55" w:rsidR="0054348B" w:rsidRPr="000C7279" w:rsidRDefault="0054348B" w:rsidP="00085FB8">
            <w:pPr>
              <w:pStyle w:val="Paragrafoelenco"/>
              <w:numPr>
                <w:ilvl w:val="0"/>
                <w:numId w:val="10"/>
              </w:numPr>
              <w:spacing w:line="240" w:lineRule="auto"/>
              <w:jc w:val="both"/>
              <w:rPr>
                <w:rFonts w:cstheme="minorHAnsi"/>
              </w:rPr>
            </w:pPr>
            <w:r w:rsidRPr="000C7279">
              <w:rPr>
                <w:rFonts w:cstheme="minorHAnsi"/>
              </w:rPr>
              <w:t xml:space="preserve">risorse erogate esclusivamente a donne per ridurre un divario di genere noto (per es., per l’imprenditorialità femminile, per la maternità, ricoveri </w:t>
            </w:r>
            <w:r w:rsidR="00107D9D" w:rsidRPr="000C7279">
              <w:rPr>
                <w:rFonts w:cstheme="minorHAnsi"/>
              </w:rPr>
              <w:t xml:space="preserve">e </w:t>
            </w:r>
            <w:r w:rsidR="00507BFD" w:rsidRPr="000C7279">
              <w:rPr>
                <w:rFonts w:cstheme="minorHAnsi"/>
              </w:rPr>
              <w:t xml:space="preserve">rifugi </w:t>
            </w:r>
            <w:r w:rsidRPr="000C7279">
              <w:rPr>
                <w:rFonts w:cstheme="minorHAnsi"/>
              </w:rPr>
              <w:t>per donne vittime di violenza, etc.);</w:t>
            </w:r>
          </w:p>
          <w:p w14:paraId="66C86EEF" w14:textId="573B8A0E" w:rsidR="0054348B" w:rsidRPr="000C7279" w:rsidRDefault="0054348B" w:rsidP="00085FB8">
            <w:pPr>
              <w:pStyle w:val="Paragrafoelenco"/>
              <w:numPr>
                <w:ilvl w:val="0"/>
                <w:numId w:val="10"/>
              </w:numPr>
              <w:spacing w:line="240" w:lineRule="auto"/>
              <w:jc w:val="both"/>
              <w:rPr>
                <w:rFonts w:cstheme="minorHAnsi"/>
              </w:rPr>
            </w:pPr>
            <w:r w:rsidRPr="000C7279">
              <w:rPr>
                <w:rFonts w:cstheme="minorHAnsi"/>
              </w:rPr>
              <w:t>risorse erogate esclusivamente a uomini per ridurre un divario di genere noto (per es., progetti per le competenze in italiano destinat</w:t>
            </w:r>
            <w:r w:rsidR="000158E7" w:rsidRPr="000C7279">
              <w:rPr>
                <w:rFonts w:cstheme="minorHAnsi"/>
              </w:rPr>
              <w:t>i</w:t>
            </w:r>
            <w:r w:rsidRPr="000C7279">
              <w:rPr>
                <w:rFonts w:cstheme="minorHAnsi"/>
              </w:rPr>
              <w:t xml:space="preserve"> solo a studenti maschi, misure di prevenzione degli incidenti stradali gravi promosse per gli uomini, etc.);</w:t>
            </w:r>
          </w:p>
          <w:p w14:paraId="3254B725" w14:textId="4FEB6172" w:rsidR="0054348B" w:rsidRPr="000C7279" w:rsidRDefault="0054348B" w:rsidP="00085FB8">
            <w:pPr>
              <w:pStyle w:val="Paragrafoelenco"/>
              <w:numPr>
                <w:ilvl w:val="0"/>
                <w:numId w:val="10"/>
              </w:numPr>
              <w:spacing w:line="240" w:lineRule="auto"/>
              <w:jc w:val="both"/>
              <w:rPr>
                <w:rFonts w:cstheme="minorHAnsi"/>
              </w:rPr>
            </w:pPr>
            <w:r w:rsidRPr="000C7279">
              <w:rPr>
                <w:rFonts w:cstheme="minorHAnsi"/>
              </w:rPr>
              <w:t>incentivi finalizzati all’occupazione femminile</w:t>
            </w:r>
            <w:r w:rsidR="00507BFD" w:rsidRPr="000C7279">
              <w:rPr>
                <w:rFonts w:cstheme="minorHAnsi"/>
              </w:rPr>
              <w:t>, poiché essa sconta una rilevante disparità rispetto a quella maschile</w:t>
            </w:r>
            <w:r w:rsidRPr="000C7279">
              <w:rPr>
                <w:rFonts w:cstheme="minorHAnsi"/>
              </w:rPr>
              <w:t>;</w:t>
            </w:r>
          </w:p>
          <w:p w14:paraId="403E4B8D" w14:textId="0003769C" w:rsidR="0054348B" w:rsidRPr="000C7279" w:rsidRDefault="0054348B" w:rsidP="0049012B">
            <w:pPr>
              <w:pStyle w:val="Paragrafoelenco"/>
              <w:numPr>
                <w:ilvl w:val="0"/>
                <w:numId w:val="10"/>
              </w:numPr>
              <w:spacing w:line="240" w:lineRule="auto"/>
              <w:jc w:val="both"/>
              <w:rPr>
                <w:rFonts w:cstheme="minorHAnsi"/>
              </w:rPr>
            </w:pPr>
            <w:r w:rsidRPr="000C7279">
              <w:rPr>
                <w:rFonts w:cstheme="minorHAnsi"/>
              </w:rPr>
              <w:t>risorse destinate a misure per la conciliazione delle esigenze vita-lavoro nell’ambito del pubblico impiego e del se</w:t>
            </w:r>
            <w:r w:rsidR="00507BFD" w:rsidRPr="000C7279">
              <w:rPr>
                <w:rFonts w:cstheme="minorHAnsi"/>
              </w:rPr>
              <w:t>ttore privato (per es., congedi parentali</w:t>
            </w:r>
            <w:r w:rsidRPr="000C7279">
              <w:rPr>
                <w:rFonts w:cstheme="minorHAnsi"/>
              </w:rPr>
              <w:t>, forme di lavoro agile, etc.)</w:t>
            </w:r>
            <w:r w:rsidR="0049012B" w:rsidRPr="000C7279">
              <w:rPr>
                <w:rFonts w:cstheme="minorHAnsi"/>
              </w:rPr>
              <w:t xml:space="preserve"> e </w:t>
            </w:r>
            <w:r w:rsidRPr="000C7279">
              <w:rPr>
                <w:rFonts w:cstheme="minorHAnsi"/>
              </w:rPr>
              <w:t>per assicurare la cura dei familiari (dirette a infanzia, anziani, non autosufficienti, etc.), fortemente correlate alle dinamiche occupazionali delle donne o al tempo di lavoro non retribuito;</w:t>
            </w:r>
          </w:p>
          <w:p w14:paraId="30E52BD4" w14:textId="5C81D948" w:rsidR="0054348B" w:rsidRPr="000C7279" w:rsidRDefault="00FA278C" w:rsidP="00085FB8">
            <w:pPr>
              <w:pStyle w:val="Paragrafoelenco"/>
              <w:numPr>
                <w:ilvl w:val="0"/>
                <w:numId w:val="10"/>
              </w:numPr>
              <w:spacing w:line="240" w:lineRule="auto"/>
              <w:jc w:val="both"/>
              <w:rPr>
                <w:rFonts w:cstheme="minorHAnsi"/>
              </w:rPr>
            </w:pPr>
            <w:r w:rsidRPr="000C7279">
              <w:rPr>
                <w:rFonts w:cstheme="minorHAnsi"/>
              </w:rPr>
              <w:t xml:space="preserve">risorse </w:t>
            </w:r>
            <w:r w:rsidR="0054348B" w:rsidRPr="000C7279">
              <w:rPr>
                <w:rFonts w:cstheme="minorHAnsi"/>
              </w:rPr>
              <w:t xml:space="preserve">destinate alla promozione delle pari opportunità di genere tramite campagne informative, convegni, eventi e altre forme di sensibilizzazione e promozione; </w:t>
            </w:r>
          </w:p>
          <w:p w14:paraId="62CF220E" w14:textId="77777777" w:rsidR="0054348B" w:rsidRPr="000C7279" w:rsidRDefault="0054348B" w:rsidP="00085FB8">
            <w:pPr>
              <w:pStyle w:val="Paragrafoelenco"/>
              <w:numPr>
                <w:ilvl w:val="0"/>
                <w:numId w:val="10"/>
              </w:numPr>
              <w:spacing w:line="240" w:lineRule="auto"/>
              <w:jc w:val="both"/>
              <w:rPr>
                <w:rFonts w:cstheme="minorHAnsi"/>
              </w:rPr>
            </w:pPr>
            <w:r w:rsidRPr="000C7279">
              <w:rPr>
                <w:rFonts w:cstheme="minorHAnsi"/>
              </w:rPr>
              <w:t>risorse destinate a soggetti pubblici o privati che hanno tra le principali finalità le pari opportunità di genere;</w:t>
            </w:r>
          </w:p>
          <w:p w14:paraId="3F5A5C36" w14:textId="68D0DCFE" w:rsidR="0054348B" w:rsidRPr="000C7279" w:rsidRDefault="0054348B" w:rsidP="00085FB8">
            <w:pPr>
              <w:pStyle w:val="Paragrafoelenco"/>
              <w:numPr>
                <w:ilvl w:val="0"/>
                <w:numId w:val="10"/>
              </w:numPr>
              <w:spacing w:line="240" w:lineRule="auto"/>
              <w:jc w:val="both"/>
              <w:rPr>
                <w:rFonts w:cstheme="minorHAnsi"/>
              </w:rPr>
            </w:pPr>
            <w:r w:rsidRPr="000C7279">
              <w:rPr>
                <w:rFonts w:cstheme="minorHAnsi"/>
              </w:rPr>
              <w:t>risorse destinate ad accordi o attività internazionali che si riferiscono alla riduzione della diseguaglianza di genere, alla non discriminazione delle donne, etc.;</w:t>
            </w:r>
          </w:p>
          <w:p w14:paraId="7408191D" w14:textId="7C7984C1" w:rsidR="00732113" w:rsidRPr="000C7279" w:rsidRDefault="00732113" w:rsidP="00732113">
            <w:pPr>
              <w:pStyle w:val="Paragrafoelenco"/>
              <w:numPr>
                <w:ilvl w:val="0"/>
                <w:numId w:val="10"/>
              </w:numPr>
              <w:spacing w:line="240" w:lineRule="auto"/>
              <w:jc w:val="both"/>
              <w:rPr>
                <w:rFonts w:cstheme="minorHAnsi"/>
              </w:rPr>
            </w:pPr>
            <w:r w:rsidRPr="000C7279">
              <w:rPr>
                <w:rFonts w:cstheme="minorHAnsi"/>
              </w:rPr>
              <w:lastRenderedPageBreak/>
              <w:t xml:space="preserve">risorse trasferite a organizzazioni internazionali o amministrazione pubbliche </w:t>
            </w:r>
            <w:r w:rsidR="007B088D" w:rsidRPr="000C7279">
              <w:rPr>
                <w:rFonts w:cstheme="minorHAnsi"/>
              </w:rPr>
              <w:t xml:space="preserve">italiane </w:t>
            </w:r>
            <w:r w:rsidRPr="000C7279">
              <w:rPr>
                <w:rFonts w:cstheme="minorHAnsi"/>
              </w:rPr>
              <w:t>che hanno come mandato prevalente quello di essere utilizzate per ridurre diseguaglianze di genere, sul</w:t>
            </w:r>
            <w:r w:rsidR="004B6B5E" w:rsidRPr="000C7279">
              <w:rPr>
                <w:rFonts w:cstheme="minorHAnsi"/>
              </w:rPr>
              <w:t>l</w:t>
            </w:r>
            <w:r w:rsidRPr="000C7279">
              <w:rPr>
                <w:rFonts w:cstheme="minorHAnsi"/>
              </w:rPr>
              <w:t>a base della missione costitutiva dell'ente oppure sulla base di uno specifico indirizzo emanato dall'amministrazione che trasferisce le risorse con riferimento all'esercizio finanziario esaminato;</w:t>
            </w:r>
          </w:p>
          <w:p w14:paraId="08905764" w14:textId="222C28DC" w:rsidR="0054348B" w:rsidRPr="000C7279" w:rsidRDefault="0054348B" w:rsidP="00085FB8">
            <w:pPr>
              <w:pStyle w:val="Paragrafoelenco"/>
              <w:numPr>
                <w:ilvl w:val="0"/>
                <w:numId w:val="10"/>
              </w:numPr>
              <w:spacing w:line="240" w:lineRule="auto"/>
              <w:jc w:val="both"/>
              <w:rPr>
                <w:rFonts w:cstheme="minorHAnsi"/>
              </w:rPr>
            </w:pPr>
            <w:r w:rsidRPr="000C7279">
              <w:rPr>
                <w:rFonts w:cstheme="minorHAnsi"/>
              </w:rPr>
              <w:t>spese per studi, ricerche, indagini, osservatori, commissioni, convenzioni, sistemi informativi che consent</w:t>
            </w:r>
            <w:r w:rsidR="00422E5E" w:rsidRPr="000C7279">
              <w:rPr>
                <w:rFonts w:cstheme="minorHAnsi"/>
              </w:rPr>
              <w:t>a</w:t>
            </w:r>
            <w:r w:rsidRPr="000C7279">
              <w:rPr>
                <w:rFonts w:cstheme="minorHAnsi"/>
              </w:rPr>
              <w:t>no di misurare, analizzare e/o valutare le disparità di genere nell’ambito del lavoro, dell’economia, della società, dell’istruzione, della salute e di altre aree delle politiche pubbliche;</w:t>
            </w:r>
          </w:p>
          <w:p w14:paraId="4330CD98" w14:textId="1328375F" w:rsidR="0054348B" w:rsidRPr="000C7279" w:rsidRDefault="0054348B" w:rsidP="00085FB8">
            <w:pPr>
              <w:pStyle w:val="Paragrafoelenco"/>
              <w:numPr>
                <w:ilvl w:val="0"/>
                <w:numId w:val="10"/>
              </w:numPr>
              <w:spacing w:line="240" w:lineRule="auto"/>
              <w:jc w:val="both"/>
              <w:rPr>
                <w:rFonts w:cstheme="minorHAnsi"/>
              </w:rPr>
            </w:pPr>
            <w:r w:rsidRPr="000C7279">
              <w:rPr>
                <w:rFonts w:cstheme="minorHAnsi"/>
              </w:rPr>
              <w:t xml:space="preserve">spese per </w:t>
            </w:r>
            <w:r w:rsidR="00422E5E" w:rsidRPr="000C7279">
              <w:rPr>
                <w:rFonts w:cstheme="minorHAnsi"/>
              </w:rPr>
              <w:t xml:space="preserve">attività di </w:t>
            </w:r>
            <w:r w:rsidRPr="000C7279">
              <w:rPr>
                <w:rFonts w:cstheme="minorHAnsi"/>
              </w:rPr>
              <w:t>formazione del personale o di terzi che abbiano contenuti volti a porre l’attenzione sulle pari opportunità di genere;</w:t>
            </w:r>
          </w:p>
          <w:p w14:paraId="789255A6" w14:textId="5C641689" w:rsidR="008220D2" w:rsidRPr="000C7279" w:rsidRDefault="008220D2" w:rsidP="008220D2">
            <w:pPr>
              <w:pStyle w:val="Paragrafoelenco"/>
              <w:numPr>
                <w:ilvl w:val="0"/>
                <w:numId w:val="10"/>
              </w:numPr>
              <w:spacing w:line="240" w:lineRule="auto"/>
              <w:jc w:val="both"/>
              <w:rPr>
                <w:rFonts w:cstheme="minorHAnsi"/>
              </w:rPr>
            </w:pPr>
            <w:r w:rsidRPr="000C7279">
              <w:rPr>
                <w:rFonts w:cstheme="minorHAnsi"/>
              </w:rPr>
              <w:t>spese per l’organizzazione e lo svolgimento dei corsi di addestramento del personale militare e delle forze dell’ordine, se prevalentemente destinat</w:t>
            </w:r>
            <w:r w:rsidR="00FA278C" w:rsidRPr="000C7279">
              <w:rPr>
                <w:rFonts w:cstheme="minorHAnsi"/>
              </w:rPr>
              <w:t>e</w:t>
            </w:r>
            <w:r w:rsidRPr="000C7279">
              <w:rPr>
                <w:rFonts w:cstheme="minorHAnsi"/>
              </w:rPr>
              <w:t xml:space="preserve"> a personale femminile, in considerazione degli esistenti divari di genere nella composizione del personale di tali comparti; </w:t>
            </w:r>
          </w:p>
          <w:p w14:paraId="06C170FF" w14:textId="26A0F56B" w:rsidR="004D2EF9" w:rsidRPr="000C7279" w:rsidRDefault="004D2EF9" w:rsidP="008220D2">
            <w:pPr>
              <w:pStyle w:val="Paragrafoelenco"/>
              <w:numPr>
                <w:ilvl w:val="0"/>
                <w:numId w:val="10"/>
              </w:numPr>
              <w:spacing w:line="240" w:lineRule="auto"/>
              <w:jc w:val="both"/>
              <w:rPr>
                <w:rFonts w:cstheme="minorHAnsi"/>
              </w:rPr>
            </w:pPr>
            <w:r w:rsidRPr="000C7279">
              <w:rPr>
                <w:rFonts w:cstheme="minorHAnsi"/>
              </w:rPr>
              <w:t>spese per infrastrutture la cui progettazione incorpora un</w:t>
            </w:r>
            <w:r w:rsidR="00983663" w:rsidRPr="000C7279">
              <w:rPr>
                <w:rFonts w:cstheme="minorHAnsi"/>
              </w:rPr>
              <w:t xml:space="preserve">a preliminare </w:t>
            </w:r>
            <w:r w:rsidRPr="000C7279">
              <w:rPr>
                <w:rFonts w:cstheme="minorHAnsi"/>
              </w:rPr>
              <w:t xml:space="preserve">attività di </w:t>
            </w:r>
            <w:r w:rsidRPr="000C7279">
              <w:rPr>
                <w:rFonts w:cstheme="minorHAnsi"/>
                <w:i/>
                <w:iCs/>
              </w:rPr>
              <w:t xml:space="preserve">gender mainstreaming </w:t>
            </w:r>
            <w:r w:rsidRPr="000C7279">
              <w:rPr>
                <w:rFonts w:cstheme="minorHAnsi"/>
              </w:rPr>
              <w:t xml:space="preserve">e la cui attuazione ha l’intento specifico di </w:t>
            </w:r>
            <w:r w:rsidR="00841C84" w:rsidRPr="000C7279">
              <w:rPr>
                <w:rFonts w:cstheme="minorHAnsi"/>
              </w:rPr>
              <w:t>mitigare o comunque tenere conto del</w:t>
            </w:r>
            <w:r w:rsidRPr="000C7279">
              <w:rPr>
                <w:rFonts w:cstheme="minorHAnsi"/>
              </w:rPr>
              <w:t>le differenti esigenze di uomini e donne</w:t>
            </w:r>
            <w:r w:rsidR="00983663" w:rsidRPr="000C7279">
              <w:rPr>
                <w:rFonts w:cstheme="minorHAnsi"/>
              </w:rPr>
              <w:t>;</w:t>
            </w:r>
          </w:p>
          <w:p w14:paraId="5DE81C71" w14:textId="3EEA9164" w:rsidR="004D2EF9" w:rsidRPr="000C7279" w:rsidRDefault="004D2EF9" w:rsidP="008220D2">
            <w:pPr>
              <w:pStyle w:val="Paragrafoelenco"/>
              <w:numPr>
                <w:ilvl w:val="0"/>
                <w:numId w:val="10"/>
              </w:numPr>
              <w:spacing w:line="240" w:lineRule="auto"/>
              <w:jc w:val="both"/>
              <w:rPr>
                <w:rFonts w:cstheme="minorHAnsi"/>
              </w:rPr>
            </w:pPr>
            <w:r w:rsidRPr="000C7279">
              <w:rPr>
                <w:rFonts w:cstheme="minorHAnsi"/>
              </w:rPr>
              <w:t>spese per acquisto di beni e servizi</w:t>
            </w:r>
            <w:r w:rsidR="005F0D52" w:rsidRPr="000C7279">
              <w:rPr>
                <w:rFonts w:cstheme="minorHAnsi"/>
              </w:rPr>
              <w:t>,</w:t>
            </w:r>
            <w:r w:rsidRPr="000C7279">
              <w:rPr>
                <w:rFonts w:cstheme="minorHAnsi"/>
              </w:rPr>
              <w:t xml:space="preserve"> </w:t>
            </w:r>
            <w:r w:rsidR="005F0D52" w:rsidRPr="000C7279">
              <w:rPr>
                <w:rFonts w:cstheme="minorHAnsi"/>
              </w:rPr>
              <w:t>se effettuate a mezzo di contratti che incorporano clausole per promuovere un’equa distribuzione delle opportunità economiche per i fornitori uom</w:t>
            </w:r>
            <w:r w:rsidR="006B107A" w:rsidRPr="000C7279">
              <w:rPr>
                <w:rFonts w:cstheme="minorHAnsi"/>
              </w:rPr>
              <w:t>ini</w:t>
            </w:r>
            <w:r w:rsidR="005F0D52" w:rsidRPr="000C7279">
              <w:rPr>
                <w:rFonts w:cstheme="minorHAnsi"/>
              </w:rPr>
              <w:t xml:space="preserve"> e donn</w:t>
            </w:r>
            <w:r w:rsidR="006B107A" w:rsidRPr="000C7279">
              <w:rPr>
                <w:rFonts w:cstheme="minorHAnsi"/>
              </w:rPr>
              <w:t>e</w:t>
            </w:r>
            <w:r w:rsidR="005F0D52" w:rsidRPr="000C7279">
              <w:rPr>
                <w:rFonts w:cstheme="minorHAnsi"/>
              </w:rPr>
              <w:t xml:space="preserve"> (</w:t>
            </w:r>
            <w:r w:rsidR="005F0D52" w:rsidRPr="000C7279">
              <w:rPr>
                <w:rFonts w:cstheme="minorHAnsi"/>
                <w:i/>
                <w:iCs/>
              </w:rPr>
              <w:t>gender procurement</w:t>
            </w:r>
            <w:r w:rsidR="005F0D52" w:rsidRPr="000C7279">
              <w:rPr>
                <w:rFonts w:cstheme="minorHAnsi"/>
              </w:rPr>
              <w:t>)</w:t>
            </w:r>
            <w:r w:rsidR="00983663" w:rsidRPr="000C7279">
              <w:rPr>
                <w:rFonts w:cstheme="minorHAnsi"/>
              </w:rPr>
              <w:t>;</w:t>
            </w:r>
          </w:p>
          <w:p w14:paraId="424C1676" w14:textId="08E0FAE0" w:rsidR="004D2EF9" w:rsidRPr="000C7279" w:rsidRDefault="0054348B" w:rsidP="004D2EF9">
            <w:pPr>
              <w:pStyle w:val="Paragrafoelenco"/>
              <w:numPr>
                <w:ilvl w:val="0"/>
                <w:numId w:val="10"/>
              </w:numPr>
              <w:spacing w:line="240" w:lineRule="auto"/>
              <w:jc w:val="both"/>
              <w:rPr>
                <w:rFonts w:cstheme="minorHAnsi"/>
              </w:rPr>
            </w:pPr>
            <w:r w:rsidRPr="000C7279">
              <w:rPr>
                <w:rFonts w:cstheme="minorHAnsi"/>
              </w:rPr>
              <w:t>risorse destinate a misure che indic</w:t>
            </w:r>
            <w:r w:rsidR="00422E5E" w:rsidRPr="000C7279">
              <w:rPr>
                <w:rFonts w:cstheme="minorHAnsi"/>
              </w:rPr>
              <w:t>hi</w:t>
            </w:r>
            <w:r w:rsidRPr="000C7279">
              <w:rPr>
                <w:rFonts w:cstheme="minorHAnsi"/>
              </w:rPr>
              <w:t>no tra le varie finalità le pari opportunità di genere (anche se non esclusive).</w:t>
            </w:r>
          </w:p>
        </w:tc>
      </w:tr>
      <w:tr w:rsidR="00F44C19" w:rsidRPr="00680BD5" w14:paraId="10ADA124" w14:textId="77777777" w:rsidTr="005B00F1">
        <w:tc>
          <w:tcPr>
            <w:tcW w:w="923" w:type="dxa"/>
          </w:tcPr>
          <w:p w14:paraId="4D43336F" w14:textId="77777777" w:rsidR="009B7806" w:rsidRPr="00201BA3" w:rsidRDefault="009B7806" w:rsidP="005B00F1">
            <w:pPr>
              <w:spacing w:line="240" w:lineRule="auto"/>
              <w:rPr>
                <w:rFonts w:eastAsia="Times New Roman" w:cstheme="minorHAnsi"/>
                <w:b/>
              </w:rPr>
            </w:pPr>
            <w:r w:rsidRPr="00201BA3">
              <w:rPr>
                <w:rFonts w:eastAsia="Times New Roman" w:cstheme="minorHAnsi"/>
                <w:b/>
              </w:rPr>
              <w:lastRenderedPageBreak/>
              <w:t>2</w:t>
            </w:r>
          </w:p>
        </w:tc>
        <w:tc>
          <w:tcPr>
            <w:tcW w:w="1683" w:type="dxa"/>
          </w:tcPr>
          <w:p w14:paraId="2618F4DB" w14:textId="77777777" w:rsidR="009B7806" w:rsidRPr="00201BA3" w:rsidRDefault="009B7806" w:rsidP="005B00F1">
            <w:pPr>
              <w:spacing w:line="240" w:lineRule="auto"/>
              <w:rPr>
                <w:rFonts w:eastAsia="Times New Roman" w:cstheme="minorHAnsi"/>
                <w:b/>
                <w:i/>
              </w:rPr>
            </w:pPr>
            <w:r w:rsidRPr="00201BA3">
              <w:rPr>
                <w:rFonts w:eastAsia="Times New Roman" w:cstheme="minorHAnsi"/>
                <w:b/>
                <w:i/>
              </w:rPr>
              <w:t>Sensibili al genere</w:t>
            </w:r>
          </w:p>
        </w:tc>
        <w:tc>
          <w:tcPr>
            <w:tcW w:w="7076" w:type="dxa"/>
          </w:tcPr>
          <w:p w14:paraId="341E7041" w14:textId="3E17EA2B" w:rsidR="00411285" w:rsidRPr="00201BA3" w:rsidRDefault="009D50B4" w:rsidP="009D50B4">
            <w:pPr>
              <w:spacing w:line="240" w:lineRule="auto"/>
              <w:jc w:val="both"/>
              <w:rPr>
                <w:rFonts w:cstheme="minorHAnsi"/>
                <w:b/>
              </w:rPr>
            </w:pPr>
            <w:r w:rsidRPr="00201BA3">
              <w:rPr>
                <w:rFonts w:eastAsia="Times New Roman" w:cstheme="minorHAnsi"/>
                <w:b/>
              </w:rPr>
              <w:t xml:space="preserve">Si tratta di spese </w:t>
            </w:r>
            <w:r w:rsidR="00F44C19" w:rsidRPr="00201BA3">
              <w:rPr>
                <w:rFonts w:eastAsia="Times New Roman" w:cstheme="minorHAnsi"/>
                <w:b/>
              </w:rPr>
              <w:t>che potrebbero avere un impatto, anche indiretto, sulle diseguaglianze tra uomini e donne.</w:t>
            </w:r>
          </w:p>
          <w:p w14:paraId="14463431" w14:textId="6927527F" w:rsidR="00F44C19" w:rsidRPr="00321468" w:rsidRDefault="00E62E9E" w:rsidP="005B00F1">
            <w:pPr>
              <w:spacing w:line="240" w:lineRule="auto"/>
              <w:jc w:val="both"/>
              <w:rPr>
                <w:rFonts w:eastAsia="Times New Roman" w:cstheme="minorHAnsi"/>
              </w:rPr>
            </w:pPr>
            <w:r w:rsidRPr="00321468">
              <w:rPr>
                <w:rFonts w:eastAsia="Times New Roman" w:cstheme="minorHAnsi"/>
              </w:rPr>
              <w:t>T</w:t>
            </w:r>
            <w:r w:rsidR="00F81837" w:rsidRPr="00321468">
              <w:rPr>
                <w:rFonts w:eastAsia="Times New Roman" w:cstheme="minorHAnsi"/>
              </w:rPr>
              <w:t>ipicamente</w:t>
            </w:r>
            <w:r w:rsidRPr="00321468">
              <w:rPr>
                <w:rFonts w:eastAsia="Times New Roman" w:cstheme="minorHAnsi"/>
              </w:rPr>
              <w:t>, possono essere considerate</w:t>
            </w:r>
            <w:r w:rsidR="000F141B" w:rsidRPr="00321468">
              <w:rPr>
                <w:rFonts w:eastAsia="Times New Roman" w:cstheme="minorHAnsi"/>
              </w:rPr>
              <w:t xml:space="preserve"> sensibili</w:t>
            </w:r>
            <w:r w:rsidR="00927443" w:rsidRPr="00321468">
              <w:rPr>
                <w:rFonts w:eastAsia="Times New Roman" w:cstheme="minorHAnsi"/>
              </w:rPr>
              <w:t xml:space="preserve"> le</w:t>
            </w:r>
            <w:r w:rsidR="000F141B" w:rsidRPr="00321468">
              <w:rPr>
                <w:rFonts w:eastAsia="Times New Roman" w:cstheme="minorHAnsi"/>
              </w:rPr>
              <w:t xml:space="preserve"> </w:t>
            </w:r>
            <w:r w:rsidR="0049012B" w:rsidRPr="00321468">
              <w:rPr>
                <w:rFonts w:eastAsia="Times New Roman" w:cstheme="minorHAnsi"/>
              </w:rPr>
              <w:t xml:space="preserve">spese </w:t>
            </w:r>
            <w:r w:rsidR="009B7806" w:rsidRPr="00321468">
              <w:rPr>
                <w:rFonts w:eastAsia="Times New Roman" w:cstheme="minorHAnsi"/>
              </w:rPr>
              <w:t>erogate a individui attraverso trasferi</w:t>
            </w:r>
            <w:r w:rsidR="0049012B" w:rsidRPr="00321468">
              <w:rPr>
                <w:rFonts w:eastAsia="Times New Roman" w:cstheme="minorHAnsi"/>
              </w:rPr>
              <w:t>menti monetari o servizi in natura,</w:t>
            </w:r>
            <w:r w:rsidR="000F141B" w:rsidRPr="00321468">
              <w:rPr>
                <w:rFonts w:eastAsia="Times New Roman" w:cstheme="minorHAnsi"/>
              </w:rPr>
              <w:t xml:space="preserve"> ma anche </w:t>
            </w:r>
            <w:r w:rsidR="009B7806" w:rsidRPr="00321468">
              <w:rPr>
                <w:rFonts w:eastAsia="Times New Roman" w:cstheme="minorHAnsi"/>
              </w:rPr>
              <w:t xml:space="preserve">spese </w:t>
            </w:r>
            <w:r w:rsidR="00486448" w:rsidRPr="00321468">
              <w:rPr>
                <w:rFonts w:eastAsia="Times New Roman" w:cstheme="minorHAnsi"/>
              </w:rPr>
              <w:t xml:space="preserve">destinate </w:t>
            </w:r>
            <w:r w:rsidR="0049012B" w:rsidRPr="00321468">
              <w:rPr>
                <w:rFonts w:eastAsia="Times New Roman" w:cstheme="minorHAnsi"/>
              </w:rPr>
              <w:t xml:space="preserve">a imprese o alla </w:t>
            </w:r>
            <w:r w:rsidR="009B7806" w:rsidRPr="00321468">
              <w:rPr>
                <w:rFonts w:eastAsia="Times New Roman" w:cstheme="minorHAnsi"/>
              </w:rPr>
              <w:t xml:space="preserve">collettività nel suo complesso </w:t>
            </w:r>
            <w:r w:rsidR="00486448" w:rsidRPr="00321468">
              <w:rPr>
                <w:rFonts w:eastAsia="Times New Roman" w:cstheme="minorHAnsi"/>
              </w:rPr>
              <w:t xml:space="preserve">che </w:t>
            </w:r>
            <w:r w:rsidR="009B7806" w:rsidRPr="00321468">
              <w:rPr>
                <w:rFonts w:eastAsia="Times New Roman" w:cstheme="minorHAnsi"/>
              </w:rPr>
              <w:t>possono inci</w:t>
            </w:r>
            <w:r w:rsidR="0049012B" w:rsidRPr="00321468">
              <w:rPr>
                <w:rFonts w:eastAsia="Times New Roman" w:cstheme="minorHAnsi"/>
              </w:rPr>
              <w:t>dere</w:t>
            </w:r>
            <w:r w:rsidR="009B7806" w:rsidRPr="00321468">
              <w:rPr>
                <w:rFonts w:eastAsia="Times New Roman" w:cstheme="minorHAnsi"/>
              </w:rPr>
              <w:t xml:space="preserve"> in maniera indiretta su</w:t>
            </w:r>
            <w:r w:rsidR="0049012B" w:rsidRPr="00321468">
              <w:rPr>
                <w:rFonts w:eastAsia="Times New Roman" w:cstheme="minorHAnsi"/>
              </w:rPr>
              <w:t xml:space="preserve">lle disparità </w:t>
            </w:r>
            <w:r w:rsidR="00486448" w:rsidRPr="00321468">
              <w:rPr>
                <w:rFonts w:eastAsia="Times New Roman" w:cstheme="minorHAnsi"/>
              </w:rPr>
              <w:t xml:space="preserve">esistenti </w:t>
            </w:r>
            <w:r w:rsidR="0049012B" w:rsidRPr="00321468">
              <w:rPr>
                <w:rFonts w:eastAsia="Times New Roman" w:cstheme="minorHAnsi"/>
              </w:rPr>
              <w:t>tra uomini e donne</w:t>
            </w:r>
            <w:r w:rsidR="009B7806" w:rsidRPr="00321468">
              <w:rPr>
                <w:rFonts w:eastAsia="Times New Roman" w:cstheme="minorHAnsi"/>
              </w:rPr>
              <w:t xml:space="preserve">. </w:t>
            </w:r>
          </w:p>
          <w:p w14:paraId="4D16CFC2" w14:textId="43DD49B8" w:rsidR="009B7806" w:rsidRPr="00321468" w:rsidRDefault="009B7806" w:rsidP="005B00F1">
            <w:pPr>
              <w:spacing w:line="240" w:lineRule="auto"/>
              <w:jc w:val="both"/>
              <w:rPr>
                <w:rFonts w:eastAsia="Times New Roman" w:cstheme="minorHAnsi"/>
              </w:rPr>
            </w:pPr>
            <w:r w:rsidRPr="00321468">
              <w:rPr>
                <w:rFonts w:eastAsia="Times New Roman" w:cstheme="minorHAnsi"/>
              </w:rPr>
              <w:t>Le spese “sensibili” possono diventare “dirette a ridurre le diseguaglianze di genere” se</w:t>
            </w:r>
            <w:r w:rsidR="00422E5E" w:rsidRPr="00321468">
              <w:rPr>
                <w:rFonts w:eastAsia="Times New Roman" w:cstheme="minorHAnsi"/>
              </w:rPr>
              <w:t>,</w:t>
            </w:r>
            <w:r w:rsidRPr="00321468">
              <w:rPr>
                <w:rFonts w:eastAsia="Times New Roman" w:cstheme="minorHAnsi"/>
              </w:rPr>
              <w:t xml:space="preserve"> in uno specifico esercizio finanziario, l’amministrazione assume </w:t>
            </w:r>
            <w:r w:rsidRPr="00321468">
              <w:rPr>
                <w:rFonts w:cstheme="minorHAnsi"/>
              </w:rPr>
              <w:t>indirizzi mirati in tal senso o realizza gli interventi tramite modalità che teng</w:t>
            </w:r>
            <w:r w:rsidR="00422E5E" w:rsidRPr="00321468">
              <w:rPr>
                <w:rFonts w:cstheme="minorHAnsi"/>
              </w:rPr>
              <w:t>a</w:t>
            </w:r>
            <w:r w:rsidRPr="00321468">
              <w:rPr>
                <w:rFonts w:cstheme="minorHAnsi"/>
              </w:rPr>
              <w:t xml:space="preserve">no conto </w:t>
            </w:r>
            <w:r w:rsidR="004D3748" w:rsidRPr="00321468">
              <w:rPr>
                <w:rFonts w:cstheme="minorHAnsi"/>
              </w:rPr>
              <w:t xml:space="preserve">del diverso </w:t>
            </w:r>
            <w:r w:rsidRPr="00321468">
              <w:rPr>
                <w:rFonts w:cstheme="minorHAnsi"/>
              </w:rPr>
              <w:t>accesso</w:t>
            </w:r>
            <w:r w:rsidR="004D3748" w:rsidRPr="00321468">
              <w:rPr>
                <w:rFonts w:cstheme="minorHAnsi"/>
              </w:rPr>
              <w:t xml:space="preserve"> e della diversa fruizione che uomini e donne possono avere al servizio o all’opera realizzata</w:t>
            </w:r>
            <w:r w:rsidRPr="00321468">
              <w:rPr>
                <w:rFonts w:cstheme="minorHAnsi"/>
              </w:rPr>
              <w:t xml:space="preserve">. </w:t>
            </w:r>
          </w:p>
          <w:p w14:paraId="39FA47A0" w14:textId="2494C83A" w:rsidR="00042DD9" w:rsidRPr="00201BA3" w:rsidRDefault="0049012B" w:rsidP="00042DD9">
            <w:pPr>
              <w:spacing w:line="240" w:lineRule="auto"/>
              <w:jc w:val="both"/>
              <w:rPr>
                <w:rFonts w:cstheme="minorHAnsi"/>
              </w:rPr>
            </w:pPr>
            <w:r w:rsidRPr="00201BA3">
              <w:rPr>
                <w:rFonts w:eastAsia="Times New Roman" w:cstheme="minorHAnsi"/>
              </w:rPr>
              <w:t>Potrebbero, per esempio,</w:t>
            </w:r>
            <w:r w:rsidR="009B7806" w:rsidRPr="00201BA3">
              <w:rPr>
                <w:rFonts w:eastAsia="Times New Roman" w:cstheme="minorHAnsi"/>
              </w:rPr>
              <w:t xml:space="preserve"> </w:t>
            </w:r>
            <w:r w:rsidRPr="00201BA3">
              <w:rPr>
                <w:rFonts w:eastAsia="Times New Roman" w:cstheme="minorHAnsi"/>
              </w:rPr>
              <w:t xml:space="preserve">essere </w:t>
            </w:r>
            <w:r w:rsidR="009B7806" w:rsidRPr="00201BA3">
              <w:rPr>
                <w:rFonts w:eastAsia="Times New Roman" w:cstheme="minorHAnsi"/>
              </w:rPr>
              <w:t>“sensibili”</w:t>
            </w:r>
            <w:r w:rsidR="00042DD9" w:rsidRPr="00201BA3">
              <w:rPr>
                <w:rFonts w:eastAsia="Times New Roman" w:cstheme="minorHAnsi"/>
              </w:rPr>
              <w:t xml:space="preserve"> </w:t>
            </w:r>
            <w:r w:rsidR="009B7806" w:rsidRPr="00201BA3">
              <w:rPr>
                <w:rFonts w:cstheme="minorHAnsi"/>
              </w:rPr>
              <w:t xml:space="preserve">le </w:t>
            </w:r>
            <w:r w:rsidR="00B110AC" w:rsidRPr="00201BA3">
              <w:rPr>
                <w:rFonts w:cstheme="minorHAnsi"/>
              </w:rPr>
              <w:t xml:space="preserve">seguenti tipologie di </w:t>
            </w:r>
            <w:r w:rsidR="009B7806" w:rsidRPr="00201BA3">
              <w:rPr>
                <w:rFonts w:cstheme="minorHAnsi"/>
              </w:rPr>
              <w:t>spese:</w:t>
            </w:r>
            <w:r w:rsidR="000F141B" w:rsidRPr="00201BA3">
              <w:rPr>
                <w:rFonts w:cstheme="minorHAnsi"/>
              </w:rPr>
              <w:t xml:space="preserve"> </w:t>
            </w:r>
          </w:p>
          <w:p w14:paraId="0045618B" w14:textId="5F60774A" w:rsidR="009B7806" w:rsidRPr="00201BA3" w:rsidRDefault="009B7806" w:rsidP="00042DD9">
            <w:pPr>
              <w:pStyle w:val="Paragrafoelenco"/>
              <w:numPr>
                <w:ilvl w:val="0"/>
                <w:numId w:val="9"/>
              </w:numPr>
              <w:spacing w:line="240" w:lineRule="auto"/>
              <w:jc w:val="both"/>
              <w:rPr>
                <w:rFonts w:cstheme="minorHAnsi"/>
              </w:rPr>
            </w:pPr>
            <w:r w:rsidRPr="00201BA3">
              <w:rPr>
                <w:rFonts w:cstheme="minorHAnsi"/>
              </w:rPr>
              <w:t>risorse destinate alla produzione di servizi individuali erogati direttamente dall’amministrazione statale</w:t>
            </w:r>
            <w:r w:rsidR="00FB6553" w:rsidRPr="00201BA3">
              <w:rPr>
                <w:rFonts w:cstheme="minorHAnsi"/>
              </w:rPr>
              <w:t>,</w:t>
            </w:r>
            <w:r w:rsidRPr="00201BA3">
              <w:rPr>
                <w:rFonts w:cstheme="minorHAnsi"/>
              </w:rPr>
              <w:t xml:space="preserve"> come l’istruzione scolastica </w:t>
            </w:r>
            <w:r w:rsidR="001A1128" w:rsidRPr="00201BA3">
              <w:rPr>
                <w:rFonts w:cstheme="minorHAnsi"/>
              </w:rPr>
              <w:t xml:space="preserve">(comprese le spese per la formazione del personale scolastico) </w:t>
            </w:r>
            <w:r w:rsidRPr="00201BA3">
              <w:rPr>
                <w:rFonts w:cstheme="minorHAnsi"/>
              </w:rPr>
              <w:t>e il mantenimento dei detenuti</w:t>
            </w:r>
            <w:r w:rsidR="00737B01">
              <w:rPr>
                <w:rFonts w:cstheme="minorHAnsi"/>
              </w:rPr>
              <w:t xml:space="preserve">, situazioni caratterizzate </w:t>
            </w:r>
            <w:r w:rsidR="00737B01">
              <w:rPr>
                <w:rFonts w:cstheme="minorHAnsi"/>
              </w:rPr>
              <w:lastRenderedPageBreak/>
              <w:t>da una diversa propensione ad accedere, fruire e beneficiare dei servizi per via del genere</w:t>
            </w:r>
            <w:r w:rsidRPr="00201BA3">
              <w:rPr>
                <w:rFonts w:cstheme="minorHAnsi"/>
              </w:rPr>
              <w:t>;</w:t>
            </w:r>
          </w:p>
          <w:p w14:paraId="201F9174" w14:textId="00448089" w:rsidR="00A240F9" w:rsidRPr="00201BA3" w:rsidRDefault="00A240F9" w:rsidP="00A240F9">
            <w:pPr>
              <w:pStyle w:val="Paragrafoelenco"/>
              <w:numPr>
                <w:ilvl w:val="0"/>
                <w:numId w:val="9"/>
              </w:numPr>
              <w:spacing w:line="240" w:lineRule="auto"/>
              <w:jc w:val="both"/>
              <w:rPr>
                <w:rFonts w:cstheme="minorHAnsi"/>
              </w:rPr>
            </w:pPr>
            <w:r w:rsidRPr="00201BA3">
              <w:rPr>
                <w:rFonts w:cstheme="minorHAnsi"/>
              </w:rPr>
              <w:t>interventi per il sostegno dell’occupazione e del reddito</w:t>
            </w:r>
            <w:r w:rsidR="001E2E8A" w:rsidRPr="00201BA3">
              <w:rPr>
                <w:rFonts w:cstheme="minorHAnsi"/>
              </w:rPr>
              <w:t xml:space="preserve"> destinat</w:t>
            </w:r>
            <w:r w:rsidR="00A331EE">
              <w:rPr>
                <w:rFonts w:cstheme="minorHAnsi"/>
              </w:rPr>
              <w:t>e</w:t>
            </w:r>
            <w:r w:rsidR="001E2E8A" w:rsidRPr="00201BA3">
              <w:rPr>
                <w:rFonts w:cstheme="minorHAnsi"/>
              </w:rPr>
              <w:t xml:space="preserve"> a uomini e donne</w:t>
            </w:r>
            <w:r w:rsidR="00681219" w:rsidRPr="00201BA3">
              <w:rPr>
                <w:rFonts w:cstheme="minorHAnsi"/>
              </w:rPr>
              <w:t>, poiché il mercato del lavoro è caratterizzato</w:t>
            </w:r>
            <w:r w:rsidR="001E2E8A" w:rsidRPr="00201BA3">
              <w:rPr>
                <w:rFonts w:cstheme="minorHAnsi"/>
              </w:rPr>
              <w:t xml:space="preserve"> da un divario di genere elevato</w:t>
            </w:r>
            <w:r w:rsidR="00FB6553" w:rsidRPr="00201BA3">
              <w:rPr>
                <w:rFonts w:cstheme="minorHAnsi"/>
              </w:rPr>
              <w:t>;</w:t>
            </w:r>
          </w:p>
          <w:p w14:paraId="00BBBE88" w14:textId="7599F4CF" w:rsidR="009B7806" w:rsidRPr="00201BA3" w:rsidRDefault="009B7806" w:rsidP="00A240F9">
            <w:pPr>
              <w:pStyle w:val="Paragrafoelenco"/>
              <w:numPr>
                <w:ilvl w:val="0"/>
                <w:numId w:val="9"/>
              </w:numPr>
              <w:spacing w:line="240" w:lineRule="auto"/>
              <w:jc w:val="both"/>
              <w:rPr>
                <w:rFonts w:cstheme="minorHAnsi"/>
              </w:rPr>
            </w:pPr>
            <w:r w:rsidRPr="00201BA3">
              <w:rPr>
                <w:rFonts w:cstheme="minorHAnsi"/>
              </w:rPr>
              <w:t>interventi che hanno effetti sulla redistribuzione dei redditi verso specifici segmenti della popolazione, caratterizzati da una forte prevalenza di</w:t>
            </w:r>
            <w:r w:rsidR="0049012B" w:rsidRPr="00201BA3">
              <w:rPr>
                <w:rFonts w:cstheme="minorHAnsi"/>
              </w:rPr>
              <w:t xml:space="preserve"> un</w:t>
            </w:r>
            <w:r w:rsidRPr="00201BA3">
              <w:rPr>
                <w:rFonts w:cstheme="minorHAnsi"/>
              </w:rPr>
              <w:t xml:space="preserve"> genere;</w:t>
            </w:r>
          </w:p>
          <w:p w14:paraId="3D892141" w14:textId="00715132" w:rsidR="009B7806" w:rsidRPr="00201BA3" w:rsidRDefault="009B7806" w:rsidP="00A240F9">
            <w:pPr>
              <w:pStyle w:val="Paragrafoelenco"/>
              <w:numPr>
                <w:ilvl w:val="0"/>
                <w:numId w:val="9"/>
              </w:numPr>
              <w:spacing w:line="240" w:lineRule="auto"/>
              <w:jc w:val="both"/>
              <w:rPr>
                <w:rFonts w:cstheme="minorHAnsi"/>
              </w:rPr>
            </w:pPr>
            <w:r w:rsidRPr="00201BA3">
              <w:rPr>
                <w:rFonts w:cstheme="minorHAnsi"/>
              </w:rPr>
              <w:t>misure di assistenza che potrebbero avere un impatto diverso su uomini e donne per le loro diverse caratteristiche sociali ed economiche;</w:t>
            </w:r>
          </w:p>
          <w:p w14:paraId="21533890" w14:textId="7CD12E9D" w:rsidR="000B6BC4" w:rsidRPr="00201BA3" w:rsidRDefault="009B7806" w:rsidP="00E6322F">
            <w:pPr>
              <w:pStyle w:val="Paragrafoelenco"/>
              <w:numPr>
                <w:ilvl w:val="0"/>
                <w:numId w:val="9"/>
              </w:numPr>
              <w:spacing w:line="240" w:lineRule="auto"/>
              <w:jc w:val="both"/>
              <w:rPr>
                <w:rFonts w:cstheme="minorHAnsi"/>
              </w:rPr>
            </w:pPr>
            <w:r w:rsidRPr="00201BA3">
              <w:rPr>
                <w:rFonts w:cstheme="minorHAnsi"/>
              </w:rPr>
              <w:t>borse di studio concesse dall’amministrazione a individui che possono avere una diversa propensione a partecipare per via del genere</w:t>
            </w:r>
            <w:r w:rsidR="0092715F" w:rsidRPr="00201BA3">
              <w:rPr>
                <w:rFonts w:cstheme="minorHAnsi"/>
              </w:rPr>
              <w:t>.</w:t>
            </w:r>
          </w:p>
        </w:tc>
      </w:tr>
      <w:tr w:rsidR="009B7806" w:rsidRPr="00680BD5" w14:paraId="3E2D6C44" w14:textId="77777777" w:rsidTr="009B7806">
        <w:tc>
          <w:tcPr>
            <w:tcW w:w="923" w:type="dxa"/>
          </w:tcPr>
          <w:p w14:paraId="1780291D" w14:textId="77777777" w:rsidR="009B7806" w:rsidRPr="00201BA3" w:rsidRDefault="009B7806" w:rsidP="005B00F1">
            <w:pPr>
              <w:spacing w:line="240" w:lineRule="auto"/>
              <w:rPr>
                <w:rFonts w:eastAsia="Times New Roman" w:cstheme="minorHAnsi"/>
                <w:b/>
              </w:rPr>
            </w:pPr>
            <w:r w:rsidRPr="00201BA3">
              <w:rPr>
                <w:rFonts w:eastAsia="Times New Roman" w:cstheme="minorHAnsi"/>
                <w:b/>
              </w:rPr>
              <w:lastRenderedPageBreak/>
              <w:t>0</w:t>
            </w:r>
          </w:p>
        </w:tc>
        <w:tc>
          <w:tcPr>
            <w:tcW w:w="1683" w:type="dxa"/>
          </w:tcPr>
          <w:p w14:paraId="2AB60C96" w14:textId="77777777" w:rsidR="009B7806" w:rsidRPr="00201BA3" w:rsidRDefault="009B7806" w:rsidP="005B00F1">
            <w:pPr>
              <w:spacing w:line="240" w:lineRule="auto"/>
              <w:rPr>
                <w:rFonts w:eastAsia="Times New Roman" w:cstheme="minorHAnsi"/>
                <w:b/>
                <w:i/>
              </w:rPr>
            </w:pPr>
            <w:r w:rsidRPr="00201BA3">
              <w:rPr>
                <w:rFonts w:eastAsia="Times New Roman" w:cstheme="minorHAnsi"/>
                <w:b/>
                <w:i/>
              </w:rPr>
              <w:t>Neutrali al genere</w:t>
            </w:r>
          </w:p>
        </w:tc>
        <w:tc>
          <w:tcPr>
            <w:tcW w:w="7076" w:type="dxa"/>
          </w:tcPr>
          <w:p w14:paraId="57319347" w14:textId="51C267A4" w:rsidR="009B7806" w:rsidRPr="00201BA3" w:rsidRDefault="009B7806" w:rsidP="00201BA3">
            <w:pPr>
              <w:spacing w:line="240" w:lineRule="auto"/>
              <w:jc w:val="both"/>
              <w:rPr>
                <w:rFonts w:eastAsia="Times New Roman" w:cstheme="minorHAnsi"/>
              </w:rPr>
            </w:pPr>
            <w:r w:rsidRPr="00201BA3">
              <w:rPr>
                <w:rFonts w:eastAsia="Times New Roman" w:cstheme="minorHAnsi"/>
                <w:b/>
              </w:rPr>
              <w:t>Si tratta di spese che sono state esaminate in un’ottica di genere e risultate non avere impatti né diretti né indiretti di genere</w:t>
            </w:r>
            <w:r w:rsidR="00486448" w:rsidRPr="00201BA3">
              <w:rPr>
                <w:rFonts w:eastAsia="Times New Roman" w:cstheme="minorHAnsi"/>
                <w:b/>
              </w:rPr>
              <w:t>.</w:t>
            </w:r>
          </w:p>
          <w:p w14:paraId="6116D360" w14:textId="68BF16F1" w:rsidR="00CA2CB1" w:rsidRPr="00201BA3" w:rsidRDefault="00F6794A" w:rsidP="005B00F1">
            <w:pPr>
              <w:spacing w:line="240" w:lineRule="auto"/>
              <w:jc w:val="both"/>
              <w:rPr>
                <w:rFonts w:eastAsia="Times New Roman" w:cstheme="minorHAnsi"/>
              </w:rPr>
            </w:pPr>
            <w:r w:rsidRPr="00201BA3">
              <w:rPr>
                <w:rFonts w:cstheme="minorHAnsi"/>
              </w:rPr>
              <w:t xml:space="preserve">In esito all’analisi svolta dall’amministrazione, </w:t>
            </w:r>
            <w:r w:rsidR="004F2801" w:rsidRPr="00201BA3">
              <w:rPr>
                <w:rFonts w:cstheme="minorHAnsi"/>
              </w:rPr>
              <w:t>potrebbero</w:t>
            </w:r>
            <w:r w:rsidRPr="00201BA3">
              <w:rPr>
                <w:rFonts w:cstheme="minorHAnsi"/>
              </w:rPr>
              <w:t xml:space="preserve"> tipicamente</w:t>
            </w:r>
            <w:r w:rsidR="004F2801" w:rsidRPr="00201BA3">
              <w:rPr>
                <w:rFonts w:cstheme="minorHAnsi"/>
              </w:rPr>
              <w:t xml:space="preserve"> </w:t>
            </w:r>
            <w:r w:rsidR="00CA2CB1" w:rsidRPr="00201BA3">
              <w:rPr>
                <w:rFonts w:cstheme="minorHAnsi"/>
              </w:rPr>
              <w:t>considerarsi neutrali</w:t>
            </w:r>
            <w:r w:rsidR="00042DD9" w:rsidRPr="00201BA3">
              <w:rPr>
                <w:rFonts w:cstheme="minorHAnsi"/>
              </w:rPr>
              <w:t xml:space="preserve"> </w:t>
            </w:r>
            <w:r w:rsidR="00CA2CB1" w:rsidRPr="00201BA3">
              <w:rPr>
                <w:rFonts w:cstheme="minorHAnsi"/>
              </w:rPr>
              <w:t>le spese</w:t>
            </w:r>
            <w:r w:rsidR="00CA2CB1" w:rsidRPr="00201BA3">
              <w:rPr>
                <w:rFonts w:eastAsia="Times New Roman" w:cstheme="minorHAnsi"/>
              </w:rPr>
              <w:t xml:space="preserve"> </w:t>
            </w:r>
            <w:r w:rsidR="00FB6553" w:rsidRPr="00201BA3">
              <w:rPr>
                <w:rFonts w:eastAsia="Times New Roman" w:cstheme="minorHAnsi"/>
              </w:rPr>
              <w:t>riferite a:</w:t>
            </w:r>
          </w:p>
          <w:p w14:paraId="2AD4765B" w14:textId="587A45E9" w:rsidR="009B7806" w:rsidRPr="00201BA3" w:rsidRDefault="00FB6553" w:rsidP="005B00F1">
            <w:pPr>
              <w:pStyle w:val="Paragrafoelenco"/>
              <w:numPr>
                <w:ilvl w:val="0"/>
                <w:numId w:val="8"/>
              </w:numPr>
              <w:spacing w:line="240" w:lineRule="auto"/>
              <w:jc w:val="both"/>
              <w:rPr>
                <w:rFonts w:cstheme="minorHAnsi"/>
              </w:rPr>
            </w:pPr>
            <w:r w:rsidRPr="00201BA3">
              <w:rPr>
                <w:rFonts w:cstheme="minorHAnsi"/>
              </w:rPr>
              <w:t xml:space="preserve">le </w:t>
            </w:r>
            <w:r w:rsidR="009B7806" w:rsidRPr="00201BA3">
              <w:rPr>
                <w:rFonts w:cstheme="minorHAnsi"/>
              </w:rPr>
              <w:t>seguenti categorie economiche del bilancio:</w:t>
            </w:r>
          </w:p>
          <w:p w14:paraId="33CD3A61" w14:textId="77777777" w:rsidR="009B7806" w:rsidRPr="00201BA3" w:rsidRDefault="009B7806" w:rsidP="005B00F1">
            <w:pPr>
              <w:pStyle w:val="Paragrafoelenco"/>
              <w:numPr>
                <w:ilvl w:val="1"/>
                <w:numId w:val="8"/>
              </w:numPr>
              <w:spacing w:line="240" w:lineRule="auto"/>
              <w:jc w:val="both"/>
              <w:rPr>
                <w:rFonts w:cstheme="minorHAnsi"/>
                <w:i/>
              </w:rPr>
            </w:pPr>
            <w:r w:rsidRPr="00201BA3">
              <w:rPr>
                <w:rFonts w:cstheme="minorHAnsi"/>
                <w:i/>
              </w:rPr>
              <w:t>interessi passivi e redditi da capitale</w:t>
            </w:r>
          </w:p>
          <w:p w14:paraId="6345735A" w14:textId="77777777" w:rsidR="009B7806" w:rsidRPr="00201BA3" w:rsidRDefault="009B7806" w:rsidP="005B00F1">
            <w:pPr>
              <w:pStyle w:val="Paragrafoelenco"/>
              <w:numPr>
                <w:ilvl w:val="1"/>
                <w:numId w:val="8"/>
              </w:numPr>
              <w:spacing w:line="240" w:lineRule="auto"/>
              <w:jc w:val="both"/>
              <w:rPr>
                <w:rFonts w:cstheme="minorHAnsi"/>
                <w:i/>
              </w:rPr>
            </w:pPr>
            <w:r w:rsidRPr="00201BA3">
              <w:rPr>
                <w:rFonts w:cstheme="minorHAnsi"/>
                <w:i/>
              </w:rPr>
              <w:t xml:space="preserve">acquisizioni di attività finanziarie </w:t>
            </w:r>
            <w:r w:rsidRPr="00201BA3">
              <w:rPr>
                <w:rFonts w:cstheme="minorHAnsi"/>
              </w:rPr>
              <w:t>(a meno di specifici casi di istituzione di fondi rotativi con implicazioni di genere)</w:t>
            </w:r>
          </w:p>
          <w:p w14:paraId="7A6734E9" w14:textId="77777777" w:rsidR="009B7806" w:rsidRPr="00201BA3" w:rsidRDefault="009B7806" w:rsidP="005B00F1">
            <w:pPr>
              <w:pStyle w:val="Paragrafoelenco"/>
              <w:numPr>
                <w:ilvl w:val="1"/>
                <w:numId w:val="8"/>
              </w:numPr>
              <w:spacing w:line="240" w:lineRule="auto"/>
              <w:jc w:val="both"/>
              <w:rPr>
                <w:rFonts w:cstheme="minorHAnsi"/>
                <w:i/>
              </w:rPr>
            </w:pPr>
            <w:r w:rsidRPr="00201BA3">
              <w:rPr>
                <w:rFonts w:cstheme="minorHAnsi"/>
                <w:i/>
              </w:rPr>
              <w:t>ammortamenti</w:t>
            </w:r>
          </w:p>
          <w:p w14:paraId="6465BA17" w14:textId="77777777" w:rsidR="009B7806" w:rsidRPr="00201BA3" w:rsidRDefault="009B7806" w:rsidP="005B00F1">
            <w:pPr>
              <w:pStyle w:val="Paragrafoelenco"/>
              <w:numPr>
                <w:ilvl w:val="1"/>
                <w:numId w:val="8"/>
              </w:numPr>
              <w:spacing w:line="240" w:lineRule="auto"/>
              <w:jc w:val="both"/>
              <w:rPr>
                <w:rFonts w:cstheme="minorHAnsi"/>
                <w:i/>
              </w:rPr>
            </w:pPr>
            <w:r w:rsidRPr="00201BA3">
              <w:rPr>
                <w:rFonts w:cstheme="minorHAnsi"/>
                <w:i/>
              </w:rPr>
              <w:t>poste correttive e compensative</w:t>
            </w:r>
          </w:p>
          <w:p w14:paraId="2DA0F07A" w14:textId="77777777" w:rsidR="009B7806" w:rsidRPr="00201BA3" w:rsidRDefault="009B7806" w:rsidP="005B00F1">
            <w:pPr>
              <w:pStyle w:val="Paragrafoelenco"/>
              <w:numPr>
                <w:ilvl w:val="1"/>
                <w:numId w:val="8"/>
              </w:numPr>
              <w:spacing w:line="240" w:lineRule="auto"/>
              <w:jc w:val="both"/>
              <w:rPr>
                <w:rFonts w:cstheme="minorHAnsi"/>
                <w:i/>
              </w:rPr>
            </w:pPr>
            <w:r w:rsidRPr="00201BA3">
              <w:rPr>
                <w:rFonts w:cstheme="minorHAnsi"/>
                <w:i/>
              </w:rPr>
              <w:t>rimborso passività finanziarie</w:t>
            </w:r>
          </w:p>
          <w:p w14:paraId="12365649" w14:textId="77777777" w:rsidR="009B7806" w:rsidRPr="00201BA3" w:rsidRDefault="009B7806" w:rsidP="005B00F1">
            <w:pPr>
              <w:pStyle w:val="Paragrafoelenco"/>
              <w:numPr>
                <w:ilvl w:val="1"/>
                <w:numId w:val="8"/>
              </w:numPr>
              <w:spacing w:line="240" w:lineRule="auto"/>
              <w:jc w:val="both"/>
              <w:rPr>
                <w:rFonts w:cstheme="minorHAnsi"/>
                <w:i/>
              </w:rPr>
            </w:pPr>
            <w:r w:rsidRPr="00201BA3">
              <w:rPr>
                <w:rFonts w:cstheme="minorHAnsi"/>
                <w:i/>
              </w:rPr>
              <w:t>risorse proprie dell'UE</w:t>
            </w:r>
          </w:p>
          <w:p w14:paraId="4998D974" w14:textId="1167CC3A" w:rsidR="009B7806" w:rsidRPr="00201BA3" w:rsidRDefault="009B7806" w:rsidP="005B00F1">
            <w:pPr>
              <w:pStyle w:val="Paragrafoelenco"/>
              <w:numPr>
                <w:ilvl w:val="0"/>
                <w:numId w:val="8"/>
              </w:numPr>
              <w:spacing w:line="240" w:lineRule="auto"/>
              <w:jc w:val="both"/>
              <w:rPr>
                <w:rFonts w:cstheme="minorHAnsi"/>
              </w:rPr>
            </w:pPr>
            <w:r w:rsidRPr="00201BA3">
              <w:rPr>
                <w:rFonts w:cstheme="minorHAnsi"/>
              </w:rPr>
              <w:t>la missione del bilancio</w:t>
            </w:r>
            <w:r w:rsidRPr="00201BA3">
              <w:rPr>
                <w:rFonts w:cstheme="minorHAnsi"/>
                <w:i/>
              </w:rPr>
              <w:t xml:space="preserve"> “Fondi da ripartire”, </w:t>
            </w:r>
            <w:r w:rsidRPr="00201BA3">
              <w:rPr>
                <w:rFonts w:cstheme="minorHAnsi"/>
              </w:rPr>
              <w:t>programma</w:t>
            </w:r>
            <w:r w:rsidRPr="00201BA3">
              <w:rPr>
                <w:rFonts w:cstheme="minorHAnsi"/>
                <w:i/>
              </w:rPr>
              <w:t xml:space="preserve"> “Fondi di riserva e speciali” </w:t>
            </w:r>
            <w:r w:rsidRPr="00201BA3">
              <w:rPr>
                <w:rFonts w:cstheme="minorHAnsi"/>
              </w:rPr>
              <w:t>e programma</w:t>
            </w:r>
            <w:r w:rsidRPr="00201BA3">
              <w:rPr>
                <w:rFonts w:cstheme="minorHAnsi"/>
                <w:i/>
              </w:rPr>
              <w:t xml:space="preserve"> “Fondi da assegnare” </w:t>
            </w:r>
            <w:r w:rsidRPr="00201BA3">
              <w:rPr>
                <w:rFonts w:cstheme="minorHAnsi"/>
              </w:rPr>
              <w:t>(a meno di specifici fondi indistinti al momento della previsione di bilancio ma istituiti in base a una disposizione normativa che indica una chiara finalità di riduzione delle disparità di genere e dei fondi relativi alle componenti accessorie delle retribuzioni);</w:t>
            </w:r>
          </w:p>
          <w:p w14:paraId="07DB140E" w14:textId="0AAF665A" w:rsidR="009B7806" w:rsidRPr="00201BA3" w:rsidRDefault="009B7806" w:rsidP="005B00F1">
            <w:pPr>
              <w:pStyle w:val="Paragrafoelenco"/>
              <w:numPr>
                <w:ilvl w:val="0"/>
                <w:numId w:val="8"/>
              </w:numPr>
              <w:spacing w:line="240" w:lineRule="auto"/>
              <w:jc w:val="both"/>
              <w:rPr>
                <w:rFonts w:cstheme="minorHAnsi"/>
                <w:i/>
              </w:rPr>
            </w:pPr>
            <w:r w:rsidRPr="00201BA3">
              <w:rPr>
                <w:rFonts w:cstheme="minorHAnsi"/>
              </w:rPr>
              <w:t>la missione del bilancio</w:t>
            </w:r>
            <w:r w:rsidRPr="00201BA3">
              <w:rPr>
                <w:rFonts w:cstheme="minorHAnsi"/>
                <w:i/>
              </w:rPr>
              <w:t xml:space="preserve"> “Debito pubblico”, </w:t>
            </w:r>
            <w:r w:rsidRPr="00201BA3">
              <w:rPr>
                <w:rFonts w:cstheme="minorHAnsi"/>
              </w:rPr>
              <w:t>programma</w:t>
            </w:r>
            <w:r w:rsidRPr="00201BA3">
              <w:rPr>
                <w:rFonts w:cstheme="minorHAnsi"/>
                <w:i/>
              </w:rPr>
              <w:t xml:space="preserve"> “Oneri per il servizio del debito statale” </w:t>
            </w:r>
            <w:r w:rsidRPr="00201BA3">
              <w:rPr>
                <w:rFonts w:cstheme="minorHAnsi"/>
              </w:rPr>
              <w:t>e programma</w:t>
            </w:r>
            <w:r w:rsidRPr="00201BA3">
              <w:rPr>
                <w:rFonts w:cstheme="minorHAnsi"/>
                <w:i/>
              </w:rPr>
              <w:t xml:space="preserve"> “Rimborsi del debito statale”;</w:t>
            </w:r>
          </w:p>
          <w:p w14:paraId="7A9D198D" w14:textId="0A4F5794" w:rsidR="009B7806" w:rsidRPr="00201BA3" w:rsidRDefault="009B7806" w:rsidP="005B00F1">
            <w:pPr>
              <w:pStyle w:val="Paragrafoelenco"/>
              <w:numPr>
                <w:ilvl w:val="0"/>
                <w:numId w:val="8"/>
              </w:numPr>
              <w:spacing w:line="240" w:lineRule="auto"/>
              <w:jc w:val="both"/>
              <w:rPr>
                <w:rFonts w:cstheme="minorHAnsi"/>
              </w:rPr>
            </w:pPr>
            <w:r w:rsidRPr="00201BA3">
              <w:rPr>
                <w:rFonts w:cstheme="minorHAnsi"/>
              </w:rPr>
              <w:t>risorse derivanti dal 2, 5 e 8 per mille, poiché i beneficiari delle risorse dipendono dalla scelta operata dai contribuenti e non dall’amministrazione;</w:t>
            </w:r>
          </w:p>
          <w:p w14:paraId="77EA2676" w14:textId="608DE167" w:rsidR="009B7806" w:rsidRPr="00201BA3" w:rsidRDefault="009B7806" w:rsidP="005B00F1">
            <w:pPr>
              <w:pStyle w:val="Paragrafoelenco"/>
              <w:numPr>
                <w:ilvl w:val="0"/>
                <w:numId w:val="8"/>
              </w:numPr>
              <w:spacing w:line="240" w:lineRule="auto"/>
              <w:jc w:val="both"/>
              <w:rPr>
                <w:rFonts w:cstheme="minorHAnsi"/>
              </w:rPr>
            </w:pPr>
            <w:r w:rsidRPr="00201BA3">
              <w:rPr>
                <w:rFonts w:cstheme="minorHAnsi"/>
              </w:rPr>
              <w:t xml:space="preserve">fitti, canoni e utenze, TARI, liti e arbitraggi, sicurezza e sorveglianza sui luoghi di lavoro, ossia </w:t>
            </w:r>
            <w:r w:rsidR="004E1B79" w:rsidRPr="00201BA3">
              <w:rPr>
                <w:rFonts w:cstheme="minorHAnsi"/>
              </w:rPr>
              <w:t xml:space="preserve">spese destinate </w:t>
            </w:r>
            <w:r w:rsidRPr="00201BA3">
              <w:rPr>
                <w:rFonts w:cstheme="minorHAnsi"/>
              </w:rPr>
              <w:t>al funzionamento delle strutture in senso stretto;</w:t>
            </w:r>
          </w:p>
          <w:p w14:paraId="62AA668F" w14:textId="141A726B" w:rsidR="009B7806" w:rsidRPr="00201BA3" w:rsidRDefault="009B7806" w:rsidP="00486448">
            <w:pPr>
              <w:pStyle w:val="Paragrafoelenco"/>
              <w:numPr>
                <w:ilvl w:val="0"/>
                <w:numId w:val="8"/>
              </w:numPr>
              <w:spacing w:line="240" w:lineRule="auto"/>
              <w:jc w:val="both"/>
              <w:rPr>
                <w:rFonts w:cstheme="minorHAnsi"/>
              </w:rPr>
            </w:pPr>
            <w:r w:rsidRPr="00201BA3">
              <w:rPr>
                <w:rFonts w:cstheme="minorHAnsi"/>
              </w:rPr>
              <w:t>missioni del personale nel caso in cui non sia possibile conoscere la specifica finalità o tal</w:t>
            </w:r>
            <w:r w:rsidR="00D67E12" w:rsidRPr="00201BA3">
              <w:rPr>
                <w:rFonts w:cstheme="minorHAnsi"/>
              </w:rPr>
              <w:t>e</w:t>
            </w:r>
            <w:r w:rsidRPr="00201BA3">
              <w:rPr>
                <w:rFonts w:cstheme="minorHAnsi"/>
              </w:rPr>
              <w:t xml:space="preserve"> finalità non sia collegabile alle tematiche di genere</w:t>
            </w:r>
            <w:r w:rsidR="00486448" w:rsidRPr="00201BA3">
              <w:rPr>
                <w:rFonts w:cstheme="minorHAnsi"/>
              </w:rPr>
              <w:t>.</w:t>
            </w:r>
          </w:p>
        </w:tc>
      </w:tr>
    </w:tbl>
    <w:p w14:paraId="301CD7D9" w14:textId="147A94B8" w:rsidR="00732113" w:rsidRPr="007523A4" w:rsidRDefault="00732113" w:rsidP="00085FB8">
      <w:pPr>
        <w:spacing w:line="240" w:lineRule="auto"/>
        <w:jc w:val="both"/>
        <w:rPr>
          <w:sz w:val="24"/>
          <w:lang w:val="it-IT"/>
        </w:rPr>
      </w:pPr>
    </w:p>
    <w:p w14:paraId="1815825F" w14:textId="77777777" w:rsidR="00985DA5" w:rsidRDefault="00985DA5">
      <w:pPr>
        <w:rPr>
          <w:b/>
          <w:sz w:val="24"/>
          <w:lang w:val="it-IT"/>
        </w:rPr>
      </w:pPr>
      <w:r>
        <w:rPr>
          <w:b/>
          <w:sz w:val="24"/>
          <w:lang w:val="it-IT"/>
        </w:rPr>
        <w:lastRenderedPageBreak/>
        <w:br w:type="page"/>
      </w:r>
    </w:p>
    <w:p w14:paraId="3DA8224C" w14:textId="6A389769" w:rsidR="00732113" w:rsidRDefault="00987097" w:rsidP="00E42517">
      <w:pPr>
        <w:shd w:val="clear" w:color="auto" w:fill="C6D9F1" w:themeFill="text2" w:themeFillTint="33"/>
        <w:spacing w:line="240" w:lineRule="auto"/>
        <w:jc w:val="both"/>
        <w:rPr>
          <w:b/>
          <w:sz w:val="24"/>
          <w:lang w:val="it-IT"/>
        </w:rPr>
      </w:pPr>
      <w:r>
        <w:rPr>
          <w:b/>
          <w:sz w:val="24"/>
          <w:lang w:val="it-IT"/>
        </w:rPr>
        <w:lastRenderedPageBreak/>
        <w:t xml:space="preserve">Riquadro 2. Azioni positive e </w:t>
      </w:r>
      <w:r w:rsidRPr="00987097">
        <w:rPr>
          <w:b/>
          <w:sz w:val="24"/>
          <w:lang w:val="it-IT"/>
        </w:rPr>
        <w:t>atti di garanzia e</w:t>
      </w:r>
      <w:r>
        <w:rPr>
          <w:b/>
          <w:sz w:val="24"/>
          <w:lang w:val="it-IT"/>
        </w:rPr>
        <w:t>/o</w:t>
      </w:r>
      <w:r w:rsidRPr="00987097">
        <w:rPr>
          <w:b/>
          <w:sz w:val="24"/>
          <w:lang w:val="it-IT"/>
        </w:rPr>
        <w:t xml:space="preserve"> tutela</w:t>
      </w:r>
    </w:p>
    <w:p w14:paraId="3BD51266" w14:textId="2F9417BF" w:rsidR="00987097" w:rsidRDefault="00987097" w:rsidP="00E42517">
      <w:pPr>
        <w:shd w:val="clear" w:color="auto" w:fill="C6D9F1" w:themeFill="text2" w:themeFillTint="33"/>
        <w:spacing w:line="240" w:lineRule="auto"/>
        <w:jc w:val="both"/>
        <w:rPr>
          <w:sz w:val="24"/>
          <w:lang w:val="it-IT"/>
        </w:rPr>
      </w:pPr>
      <w:r>
        <w:rPr>
          <w:sz w:val="24"/>
          <w:lang w:val="it-IT"/>
        </w:rPr>
        <w:t xml:space="preserve">Le politiche di genere </w:t>
      </w:r>
      <w:r w:rsidRPr="00987097">
        <w:rPr>
          <w:sz w:val="24"/>
          <w:lang w:val="it-IT"/>
        </w:rPr>
        <w:t xml:space="preserve">sono distinte secondo le modalità di intervento, </w:t>
      </w:r>
      <w:r>
        <w:rPr>
          <w:sz w:val="24"/>
          <w:lang w:val="it-IT"/>
        </w:rPr>
        <w:t xml:space="preserve">associabili a azioni positive </w:t>
      </w:r>
      <w:r w:rsidR="00E014E8">
        <w:rPr>
          <w:sz w:val="24"/>
          <w:lang w:val="it-IT"/>
        </w:rPr>
        <w:t>e ad</w:t>
      </w:r>
      <w:r>
        <w:rPr>
          <w:sz w:val="24"/>
          <w:lang w:val="it-IT"/>
        </w:rPr>
        <w:t xml:space="preserve"> atti di garanzia e/o tutela. L’</w:t>
      </w:r>
      <w:r w:rsidRPr="00987097">
        <w:rPr>
          <w:sz w:val="24"/>
          <w:lang w:val="it-IT"/>
        </w:rPr>
        <w:t>azione positiva ha l'obiettivo di superare una situazione di di</w:t>
      </w:r>
      <w:r w:rsidR="00E014E8">
        <w:rPr>
          <w:sz w:val="24"/>
          <w:lang w:val="it-IT"/>
        </w:rPr>
        <w:t>sparità sostanziale</w:t>
      </w:r>
      <w:r>
        <w:rPr>
          <w:sz w:val="24"/>
          <w:lang w:val="it-IT"/>
        </w:rPr>
        <w:t xml:space="preserve">. Gli atti di garanzia e/o tutela sono volti a </w:t>
      </w:r>
      <w:r w:rsidRPr="00987097">
        <w:rPr>
          <w:sz w:val="24"/>
          <w:lang w:val="it-IT"/>
        </w:rPr>
        <w:t>sancire la parità di condizioni o di</w:t>
      </w:r>
      <w:r>
        <w:rPr>
          <w:sz w:val="24"/>
          <w:lang w:val="it-IT"/>
        </w:rPr>
        <w:t xml:space="preserve"> trattamento. </w:t>
      </w:r>
    </w:p>
    <w:p w14:paraId="0F29342C" w14:textId="0F7BDE2B" w:rsidR="00E014E8" w:rsidRPr="00584A40" w:rsidRDefault="00E42517" w:rsidP="00E42517">
      <w:pPr>
        <w:shd w:val="clear" w:color="auto" w:fill="C6D9F1" w:themeFill="text2" w:themeFillTint="33"/>
        <w:spacing w:line="240" w:lineRule="auto"/>
        <w:jc w:val="both"/>
        <w:rPr>
          <w:b/>
          <w:sz w:val="24"/>
          <w:szCs w:val="24"/>
          <w:lang w:val="it-IT"/>
        </w:rPr>
      </w:pPr>
      <w:r w:rsidRPr="00584A40">
        <w:rPr>
          <w:b/>
          <w:sz w:val="24"/>
          <w:szCs w:val="24"/>
          <w:lang w:val="it-IT"/>
        </w:rPr>
        <w:t>Esempi di azioni positive:</w:t>
      </w:r>
    </w:p>
    <w:p w14:paraId="7067B062" w14:textId="3ED6F972" w:rsidR="00952D6C" w:rsidRPr="00985DA5" w:rsidRDefault="00952D6C" w:rsidP="00985DA5">
      <w:pPr>
        <w:pStyle w:val="Paragrafoelenco"/>
        <w:numPr>
          <w:ilvl w:val="0"/>
          <w:numId w:val="42"/>
        </w:numPr>
        <w:shd w:val="clear" w:color="auto" w:fill="C6D9F1" w:themeFill="text2" w:themeFillTint="33"/>
        <w:spacing w:line="240" w:lineRule="auto"/>
        <w:ind w:left="284" w:hanging="284"/>
        <w:jc w:val="both"/>
        <w:rPr>
          <w:rFonts w:cstheme="minorHAnsi"/>
          <w:sz w:val="24"/>
          <w:szCs w:val="24"/>
          <w:lang w:val="it-IT"/>
        </w:rPr>
      </w:pPr>
      <w:r w:rsidRPr="00985DA5">
        <w:rPr>
          <w:rFonts w:cstheme="minorHAnsi"/>
          <w:sz w:val="24"/>
          <w:szCs w:val="24"/>
          <w:lang w:val="it-IT"/>
        </w:rPr>
        <w:t>Incremento del numero di giorni di</w:t>
      </w:r>
      <w:r w:rsidR="00DB497E" w:rsidRPr="00985DA5">
        <w:rPr>
          <w:rFonts w:cstheme="minorHAnsi"/>
          <w:sz w:val="24"/>
          <w:szCs w:val="24"/>
          <w:lang w:val="it-IT"/>
        </w:rPr>
        <w:t xml:space="preserve"> congedo di paternità </w:t>
      </w:r>
      <w:r w:rsidRPr="00985DA5">
        <w:rPr>
          <w:rFonts w:cstheme="minorHAnsi"/>
          <w:sz w:val="24"/>
          <w:szCs w:val="24"/>
          <w:lang w:val="it-IT"/>
        </w:rPr>
        <w:t>obbligatorio</w:t>
      </w:r>
      <w:r w:rsidR="00B11827" w:rsidRPr="00985DA5">
        <w:rPr>
          <w:rFonts w:cstheme="minorHAnsi"/>
          <w:sz w:val="24"/>
          <w:szCs w:val="24"/>
          <w:lang w:val="it-IT"/>
        </w:rPr>
        <w:t xml:space="preserve">: </w:t>
      </w:r>
      <w:r w:rsidR="00DA2027" w:rsidRPr="00985DA5">
        <w:rPr>
          <w:rFonts w:cstheme="minorHAnsi"/>
          <w:sz w:val="24"/>
          <w:szCs w:val="24"/>
          <w:lang w:val="it-IT"/>
        </w:rPr>
        <w:t>la misura è</w:t>
      </w:r>
      <w:r w:rsidRPr="00985DA5">
        <w:rPr>
          <w:rFonts w:cstheme="minorHAnsi"/>
          <w:sz w:val="24"/>
          <w:szCs w:val="24"/>
          <w:lang w:val="it-IT"/>
        </w:rPr>
        <w:t xml:space="preserve"> considerat</w:t>
      </w:r>
      <w:r w:rsidR="00DA2027" w:rsidRPr="00985DA5">
        <w:rPr>
          <w:rFonts w:cstheme="minorHAnsi"/>
          <w:sz w:val="24"/>
          <w:szCs w:val="24"/>
          <w:lang w:val="it-IT"/>
        </w:rPr>
        <w:t>a</w:t>
      </w:r>
      <w:r w:rsidRPr="00985DA5">
        <w:rPr>
          <w:rFonts w:cstheme="minorHAnsi"/>
          <w:sz w:val="24"/>
          <w:szCs w:val="24"/>
          <w:lang w:val="it-IT"/>
        </w:rPr>
        <w:t xml:space="preserve"> particolarmente efficac</w:t>
      </w:r>
      <w:r w:rsidR="00DA2027" w:rsidRPr="00985DA5">
        <w:rPr>
          <w:rFonts w:cstheme="minorHAnsi"/>
          <w:sz w:val="24"/>
          <w:szCs w:val="24"/>
          <w:lang w:val="it-IT"/>
        </w:rPr>
        <w:t>e</w:t>
      </w:r>
      <w:r w:rsidRPr="00985DA5">
        <w:rPr>
          <w:rFonts w:cstheme="minorHAnsi"/>
          <w:sz w:val="24"/>
          <w:szCs w:val="24"/>
          <w:lang w:val="it-IT"/>
        </w:rPr>
        <w:t xml:space="preserve"> per favorire </w:t>
      </w:r>
      <w:r w:rsidR="00AE6C29" w:rsidRPr="00985DA5">
        <w:rPr>
          <w:rFonts w:cstheme="minorHAnsi"/>
          <w:sz w:val="24"/>
          <w:szCs w:val="24"/>
          <w:lang w:val="it-IT"/>
        </w:rPr>
        <w:t>un</w:t>
      </w:r>
      <w:r w:rsidR="00B270A7" w:rsidRPr="00985DA5">
        <w:rPr>
          <w:rFonts w:cstheme="minorHAnsi"/>
          <w:sz w:val="24"/>
          <w:szCs w:val="24"/>
          <w:lang w:val="it-IT"/>
        </w:rPr>
        <w:t xml:space="preserve">a </w:t>
      </w:r>
      <w:r w:rsidR="00AE6C29" w:rsidRPr="00985DA5">
        <w:rPr>
          <w:rFonts w:cstheme="minorHAnsi"/>
          <w:sz w:val="24"/>
          <w:szCs w:val="24"/>
          <w:lang w:val="it-IT"/>
        </w:rPr>
        <w:t xml:space="preserve">maggiore </w:t>
      </w:r>
      <w:r w:rsidR="00B270A7" w:rsidRPr="00985DA5">
        <w:rPr>
          <w:rFonts w:cstheme="minorHAnsi"/>
          <w:sz w:val="24"/>
          <w:szCs w:val="24"/>
          <w:lang w:val="it-IT"/>
        </w:rPr>
        <w:t>condivisione delle attività di cura dei figli con il</w:t>
      </w:r>
      <w:r w:rsidR="00DA2027" w:rsidRPr="00985DA5">
        <w:rPr>
          <w:rFonts w:cstheme="minorHAnsi"/>
          <w:sz w:val="24"/>
          <w:szCs w:val="24"/>
          <w:lang w:val="it-IT"/>
        </w:rPr>
        <w:t xml:space="preserve"> padre </w:t>
      </w:r>
      <w:r w:rsidR="00B270A7" w:rsidRPr="00985DA5">
        <w:rPr>
          <w:rFonts w:cstheme="minorHAnsi"/>
          <w:sz w:val="24"/>
          <w:szCs w:val="24"/>
          <w:lang w:val="it-IT"/>
        </w:rPr>
        <w:t>fin dalla nascita</w:t>
      </w:r>
      <w:r w:rsidR="00DA2027" w:rsidRPr="00985DA5">
        <w:rPr>
          <w:rFonts w:cstheme="minorHAnsi"/>
          <w:sz w:val="24"/>
          <w:szCs w:val="24"/>
          <w:lang w:val="it-IT"/>
        </w:rPr>
        <w:t xml:space="preserve">, favorire </w:t>
      </w:r>
      <w:r w:rsidRPr="00985DA5">
        <w:rPr>
          <w:rFonts w:cstheme="minorHAnsi"/>
          <w:sz w:val="24"/>
          <w:szCs w:val="24"/>
          <w:lang w:val="it-IT"/>
        </w:rPr>
        <w:t xml:space="preserve">l’offerta di lavoro femminile (troppo spesso bloccata dal carico di cura della famiglia) e, al contempo, aumentare la domanda di lavoro femminile da parte delle aziende, sradicando l’idea che avere figli sia un costo associato alle madri. Tali congedi sono a disposizione dei padri occupati nel periodo del parto o nei primi mesi successivi ad esso e aspetti considerati cruciali sono la non cedibilità alla madre (un’esclusività che garantisce che venga perso se non usufruito) e l’obbligatorietà (importante soprattutto nei paesi in cui gli stereotipi di genere </w:t>
      </w:r>
      <w:r w:rsidR="004D6722" w:rsidRPr="00985DA5">
        <w:rPr>
          <w:rFonts w:cstheme="minorHAnsi"/>
          <w:sz w:val="24"/>
          <w:szCs w:val="24"/>
          <w:lang w:val="it-IT"/>
        </w:rPr>
        <w:t>sono più radicati)</w:t>
      </w:r>
      <w:r w:rsidR="00DA2027" w:rsidRPr="00985DA5">
        <w:rPr>
          <w:rFonts w:cstheme="minorHAnsi"/>
          <w:sz w:val="24"/>
          <w:szCs w:val="24"/>
          <w:lang w:val="it-IT"/>
        </w:rPr>
        <w:t>;</w:t>
      </w:r>
    </w:p>
    <w:p w14:paraId="5DC6AD07" w14:textId="1F3EB17F" w:rsidR="00FA0155" w:rsidRPr="00985DA5" w:rsidRDefault="00536F84" w:rsidP="00985DA5">
      <w:pPr>
        <w:pStyle w:val="Paragrafoelenco"/>
        <w:numPr>
          <w:ilvl w:val="0"/>
          <w:numId w:val="41"/>
        </w:numPr>
        <w:shd w:val="clear" w:color="auto" w:fill="C6D9F1" w:themeFill="text2" w:themeFillTint="33"/>
        <w:spacing w:line="240" w:lineRule="auto"/>
        <w:ind w:left="284" w:hanging="284"/>
        <w:jc w:val="both"/>
        <w:rPr>
          <w:sz w:val="24"/>
          <w:szCs w:val="24"/>
          <w:lang w:val="it-IT"/>
        </w:rPr>
      </w:pPr>
      <w:r w:rsidRPr="00985DA5">
        <w:rPr>
          <w:rFonts w:cstheme="minorHAnsi"/>
          <w:sz w:val="24"/>
          <w:szCs w:val="24"/>
          <w:lang w:val="it-IT"/>
        </w:rPr>
        <w:t>Ampliamento dei posti di a</w:t>
      </w:r>
      <w:r w:rsidR="00122FB4" w:rsidRPr="00985DA5">
        <w:rPr>
          <w:sz w:val="24"/>
          <w:szCs w:val="24"/>
          <w:lang w:val="it-IT"/>
        </w:rPr>
        <w:t>silo nido</w:t>
      </w:r>
      <w:r w:rsidR="00B11827" w:rsidRPr="00985DA5">
        <w:rPr>
          <w:sz w:val="24"/>
          <w:szCs w:val="24"/>
          <w:lang w:val="it-IT"/>
        </w:rPr>
        <w:t>:</w:t>
      </w:r>
      <w:r w:rsidR="00952D6C" w:rsidRPr="00985DA5">
        <w:rPr>
          <w:sz w:val="24"/>
          <w:szCs w:val="24"/>
          <w:lang w:val="it-IT"/>
        </w:rPr>
        <w:t xml:space="preserve"> </w:t>
      </w:r>
      <w:r w:rsidR="003E7CCE" w:rsidRPr="00985DA5">
        <w:rPr>
          <w:sz w:val="24"/>
          <w:szCs w:val="24"/>
          <w:lang w:val="it-IT"/>
        </w:rPr>
        <w:t xml:space="preserve">la misura favorisce la permanenza o l’ingresso delle donne sul mercato del lavoro dopo </w:t>
      </w:r>
      <w:r w:rsidR="00D81618">
        <w:rPr>
          <w:sz w:val="24"/>
          <w:szCs w:val="24"/>
          <w:lang w:val="it-IT"/>
        </w:rPr>
        <w:t xml:space="preserve">la </w:t>
      </w:r>
      <w:r w:rsidR="003E7CCE" w:rsidRPr="00985DA5">
        <w:rPr>
          <w:sz w:val="24"/>
          <w:szCs w:val="24"/>
          <w:lang w:val="it-IT"/>
        </w:rPr>
        <w:t>nascita di un figlio</w:t>
      </w:r>
      <w:r w:rsidR="00883751" w:rsidRPr="00985DA5">
        <w:rPr>
          <w:sz w:val="24"/>
          <w:szCs w:val="24"/>
          <w:lang w:val="it-IT"/>
        </w:rPr>
        <w:t xml:space="preserve">. I </w:t>
      </w:r>
      <w:r w:rsidR="00B53784" w:rsidRPr="00985DA5">
        <w:rPr>
          <w:sz w:val="24"/>
          <w:szCs w:val="24"/>
          <w:lang w:val="it-IT"/>
        </w:rPr>
        <w:t>servizi socio-educativi per l’infanzia rappresentano</w:t>
      </w:r>
      <w:r w:rsidR="00952D6C" w:rsidRPr="00985DA5">
        <w:rPr>
          <w:sz w:val="24"/>
          <w:szCs w:val="24"/>
          <w:lang w:val="it-IT"/>
        </w:rPr>
        <w:t xml:space="preserve"> un importante strumento di sostegno </w:t>
      </w:r>
      <w:r w:rsidR="00B53784" w:rsidRPr="00985DA5">
        <w:rPr>
          <w:sz w:val="24"/>
          <w:szCs w:val="24"/>
          <w:lang w:val="it-IT"/>
        </w:rPr>
        <w:t>per agevolare la conciliazione tra vita e lavoro all’interno dei nuclei familiari quando non è possibile ricorrere ad aiuti d</w:t>
      </w:r>
      <w:r w:rsidR="003326EF">
        <w:rPr>
          <w:sz w:val="24"/>
          <w:szCs w:val="24"/>
          <w:lang w:val="it-IT"/>
        </w:rPr>
        <w:t>i</w:t>
      </w:r>
      <w:r w:rsidR="00B53784" w:rsidRPr="00985DA5">
        <w:rPr>
          <w:sz w:val="24"/>
          <w:szCs w:val="24"/>
          <w:lang w:val="it-IT"/>
        </w:rPr>
        <w:t xml:space="preserve"> altri </w:t>
      </w:r>
      <w:r w:rsidR="003326EF">
        <w:rPr>
          <w:sz w:val="24"/>
          <w:szCs w:val="24"/>
          <w:lang w:val="it-IT"/>
        </w:rPr>
        <w:t>component</w:t>
      </w:r>
      <w:r w:rsidR="00B53784" w:rsidRPr="00985DA5">
        <w:rPr>
          <w:sz w:val="24"/>
          <w:szCs w:val="24"/>
          <w:lang w:val="it-IT"/>
        </w:rPr>
        <w:t xml:space="preserve">i della famiglia o </w:t>
      </w:r>
      <w:r w:rsidR="003326EF">
        <w:rPr>
          <w:sz w:val="24"/>
          <w:szCs w:val="24"/>
          <w:lang w:val="it-IT"/>
        </w:rPr>
        <w:t>a</w:t>
      </w:r>
      <w:r w:rsidR="00B53784" w:rsidRPr="00985DA5">
        <w:rPr>
          <w:sz w:val="24"/>
          <w:szCs w:val="24"/>
          <w:lang w:val="it-IT"/>
        </w:rPr>
        <w:t xml:space="preserve"> varie forme di congedo lavorativo;</w:t>
      </w:r>
      <w:r w:rsidR="004D6722" w:rsidRPr="00985DA5">
        <w:rPr>
          <w:sz w:val="24"/>
          <w:szCs w:val="24"/>
          <w:lang w:val="it-IT"/>
        </w:rPr>
        <w:t xml:space="preserve"> </w:t>
      </w:r>
    </w:p>
    <w:p w14:paraId="2F4C4939" w14:textId="7D820CDD" w:rsidR="00FA0155" w:rsidRPr="00985DA5" w:rsidRDefault="00536F84" w:rsidP="00985DA5">
      <w:pPr>
        <w:pStyle w:val="Paragrafoelenco"/>
        <w:numPr>
          <w:ilvl w:val="0"/>
          <w:numId w:val="41"/>
        </w:numPr>
        <w:shd w:val="clear" w:color="auto" w:fill="C6D9F1" w:themeFill="text2" w:themeFillTint="33"/>
        <w:spacing w:line="240" w:lineRule="auto"/>
        <w:ind w:left="284" w:hanging="284"/>
        <w:jc w:val="both"/>
        <w:rPr>
          <w:rFonts w:cstheme="minorHAnsi"/>
          <w:sz w:val="24"/>
          <w:szCs w:val="24"/>
          <w:lang w:val="it-IT"/>
        </w:rPr>
      </w:pPr>
      <w:r w:rsidRPr="00985DA5">
        <w:rPr>
          <w:sz w:val="24"/>
          <w:szCs w:val="24"/>
          <w:lang w:val="it-IT"/>
        </w:rPr>
        <w:t>Misura d</w:t>
      </w:r>
      <w:r w:rsidR="003326EF">
        <w:rPr>
          <w:sz w:val="24"/>
          <w:szCs w:val="24"/>
          <w:lang w:val="it-IT"/>
        </w:rPr>
        <w:t>i con</w:t>
      </w:r>
      <w:r w:rsidRPr="00985DA5">
        <w:rPr>
          <w:sz w:val="24"/>
          <w:szCs w:val="24"/>
          <w:lang w:val="it-IT"/>
        </w:rPr>
        <w:t>trasto all’abbandono scolastico precoce</w:t>
      </w:r>
      <w:r w:rsidR="00B11827" w:rsidRPr="00985DA5">
        <w:rPr>
          <w:sz w:val="24"/>
          <w:szCs w:val="24"/>
          <w:lang w:val="it-IT"/>
        </w:rPr>
        <w:t xml:space="preserve">: </w:t>
      </w:r>
      <w:r w:rsidR="00C36057" w:rsidRPr="00985DA5">
        <w:rPr>
          <w:sz w:val="24"/>
          <w:szCs w:val="24"/>
          <w:lang w:val="it-IT"/>
        </w:rPr>
        <w:t>si tratta di un’azione positiva poichè agisce sul</w:t>
      </w:r>
      <w:r w:rsidR="003326EF">
        <w:rPr>
          <w:sz w:val="24"/>
          <w:szCs w:val="24"/>
          <w:lang w:val="it-IT"/>
        </w:rPr>
        <w:t>l’uscita precoce dal sistema d</w:t>
      </w:r>
      <w:r w:rsidR="0009557F">
        <w:rPr>
          <w:sz w:val="24"/>
          <w:szCs w:val="24"/>
          <w:lang w:val="it-IT"/>
        </w:rPr>
        <w:t xml:space="preserve">i </w:t>
      </w:r>
      <w:r w:rsidR="003326EF">
        <w:rPr>
          <w:sz w:val="24"/>
          <w:szCs w:val="24"/>
          <w:lang w:val="it-IT"/>
        </w:rPr>
        <w:t>istruzione</w:t>
      </w:r>
      <w:r w:rsidR="00C36057" w:rsidRPr="00985DA5">
        <w:rPr>
          <w:sz w:val="24"/>
          <w:szCs w:val="24"/>
          <w:lang w:val="it-IT"/>
        </w:rPr>
        <w:t xml:space="preserve"> </w:t>
      </w:r>
      <w:r w:rsidR="0009557F">
        <w:rPr>
          <w:sz w:val="24"/>
          <w:szCs w:val="24"/>
          <w:lang w:val="it-IT"/>
        </w:rPr>
        <w:t xml:space="preserve">e formazione </w:t>
      </w:r>
      <w:r w:rsidR="00C36057" w:rsidRPr="00985DA5">
        <w:rPr>
          <w:sz w:val="24"/>
          <w:szCs w:val="24"/>
          <w:lang w:val="it-IT"/>
        </w:rPr>
        <w:t xml:space="preserve">che </w:t>
      </w:r>
      <w:r w:rsidR="003E7CCE" w:rsidRPr="00985DA5">
        <w:rPr>
          <w:sz w:val="24"/>
          <w:szCs w:val="24"/>
          <w:lang w:val="it-IT"/>
        </w:rPr>
        <w:t xml:space="preserve">in Italia </w:t>
      </w:r>
      <w:r w:rsidR="00B71974">
        <w:rPr>
          <w:sz w:val="24"/>
          <w:szCs w:val="24"/>
          <w:lang w:val="it-IT"/>
        </w:rPr>
        <w:t>riguarda</w:t>
      </w:r>
      <w:r w:rsidR="003E7CCE" w:rsidRPr="00985DA5">
        <w:rPr>
          <w:sz w:val="24"/>
          <w:szCs w:val="24"/>
          <w:lang w:val="it-IT"/>
        </w:rPr>
        <w:t xml:space="preserve"> più frequente</w:t>
      </w:r>
      <w:r w:rsidR="00B71974">
        <w:rPr>
          <w:sz w:val="24"/>
          <w:szCs w:val="24"/>
          <w:lang w:val="it-IT"/>
        </w:rPr>
        <w:t>mente</w:t>
      </w:r>
      <w:r w:rsidR="003E7CCE" w:rsidRPr="00985DA5">
        <w:rPr>
          <w:sz w:val="24"/>
          <w:szCs w:val="24"/>
          <w:lang w:val="it-IT"/>
        </w:rPr>
        <w:t xml:space="preserve"> i ragazzi che le ragazze e </w:t>
      </w:r>
      <w:r w:rsidR="00B71974">
        <w:rPr>
          <w:sz w:val="24"/>
          <w:szCs w:val="24"/>
          <w:lang w:val="it-IT"/>
        </w:rPr>
        <w:t xml:space="preserve">che </w:t>
      </w:r>
      <w:r w:rsidR="003E7CCE" w:rsidRPr="00985DA5">
        <w:rPr>
          <w:sz w:val="24"/>
          <w:szCs w:val="24"/>
          <w:lang w:val="it-IT"/>
        </w:rPr>
        <w:t xml:space="preserve">spesso è il riflesso di contesti socio-economici svantaggiati </w:t>
      </w:r>
      <w:r w:rsidR="00883751" w:rsidRPr="00985DA5">
        <w:rPr>
          <w:sz w:val="24"/>
          <w:szCs w:val="24"/>
          <w:lang w:val="it-IT"/>
        </w:rPr>
        <w:t>c</w:t>
      </w:r>
      <w:r w:rsidR="003E7CCE" w:rsidRPr="00985DA5">
        <w:rPr>
          <w:sz w:val="24"/>
          <w:szCs w:val="24"/>
          <w:lang w:val="it-IT"/>
        </w:rPr>
        <w:t xml:space="preserve">he </w:t>
      </w:r>
      <w:r w:rsidR="00C36057" w:rsidRPr="00985DA5">
        <w:rPr>
          <w:sz w:val="24"/>
          <w:szCs w:val="24"/>
          <w:lang w:val="it-IT"/>
        </w:rPr>
        <w:t>p</w:t>
      </w:r>
      <w:r w:rsidR="00883751" w:rsidRPr="00985DA5">
        <w:rPr>
          <w:sz w:val="24"/>
          <w:szCs w:val="24"/>
          <w:lang w:val="it-IT"/>
        </w:rPr>
        <w:t>ossono</w:t>
      </w:r>
      <w:r w:rsidR="00C36057" w:rsidRPr="00985DA5">
        <w:rPr>
          <w:sz w:val="24"/>
          <w:szCs w:val="24"/>
          <w:lang w:val="it-IT"/>
        </w:rPr>
        <w:t xml:space="preserve"> avere </w:t>
      </w:r>
      <w:r w:rsidR="00883751" w:rsidRPr="00985DA5">
        <w:rPr>
          <w:sz w:val="24"/>
          <w:szCs w:val="24"/>
          <w:lang w:val="it-IT"/>
        </w:rPr>
        <w:t xml:space="preserve">ripercussioni sulle </w:t>
      </w:r>
      <w:r w:rsidR="00C36057" w:rsidRPr="00985DA5">
        <w:rPr>
          <w:sz w:val="24"/>
          <w:szCs w:val="24"/>
          <w:lang w:val="it-IT"/>
        </w:rPr>
        <w:t>opportunità e prospettive di vita degli individui</w:t>
      </w:r>
      <w:r w:rsidR="00883751" w:rsidRPr="00985DA5">
        <w:rPr>
          <w:sz w:val="24"/>
          <w:szCs w:val="24"/>
          <w:lang w:val="it-IT"/>
        </w:rPr>
        <w:t>.</w:t>
      </w:r>
    </w:p>
    <w:p w14:paraId="0650B106" w14:textId="025A644B" w:rsidR="00122FB4" w:rsidRPr="00584A40" w:rsidRDefault="00122FB4" w:rsidP="00E42517">
      <w:pPr>
        <w:shd w:val="clear" w:color="auto" w:fill="C6D9F1" w:themeFill="text2" w:themeFillTint="33"/>
        <w:spacing w:line="240" w:lineRule="auto"/>
        <w:jc w:val="both"/>
        <w:rPr>
          <w:rFonts w:cstheme="minorHAnsi"/>
          <w:b/>
          <w:sz w:val="24"/>
          <w:szCs w:val="24"/>
          <w:lang w:val="it-IT"/>
        </w:rPr>
      </w:pPr>
      <w:r w:rsidRPr="00584A40">
        <w:rPr>
          <w:rFonts w:cstheme="minorHAnsi"/>
          <w:b/>
          <w:sz w:val="24"/>
          <w:szCs w:val="24"/>
          <w:lang w:val="it-IT"/>
        </w:rPr>
        <w:t>Esempi atti di garanzia e/o tutela:</w:t>
      </w:r>
    </w:p>
    <w:p w14:paraId="05BADA8D" w14:textId="0A34A7CB" w:rsidR="009C1FA0" w:rsidRPr="00985DA5" w:rsidRDefault="00584A40" w:rsidP="00985DA5">
      <w:pPr>
        <w:pStyle w:val="Paragrafoelenco"/>
        <w:numPr>
          <w:ilvl w:val="0"/>
          <w:numId w:val="42"/>
        </w:numPr>
        <w:shd w:val="clear" w:color="auto" w:fill="C6D9F1" w:themeFill="text2" w:themeFillTint="33"/>
        <w:spacing w:line="240" w:lineRule="auto"/>
        <w:ind w:left="284" w:hanging="284"/>
        <w:jc w:val="both"/>
        <w:rPr>
          <w:rFonts w:cstheme="minorHAnsi"/>
          <w:sz w:val="24"/>
          <w:szCs w:val="24"/>
          <w:lang w:val="it-IT"/>
        </w:rPr>
      </w:pPr>
      <w:r w:rsidRPr="00985DA5">
        <w:rPr>
          <w:sz w:val="24"/>
          <w:szCs w:val="24"/>
          <w:lang w:val="it-IT"/>
        </w:rPr>
        <w:t>F</w:t>
      </w:r>
      <w:r w:rsidRPr="00985DA5">
        <w:rPr>
          <w:rFonts w:cstheme="minorHAnsi"/>
          <w:sz w:val="24"/>
          <w:szCs w:val="24"/>
          <w:lang w:val="it-IT"/>
        </w:rPr>
        <w:t>ondo per l'erogazione di un contributo per l'acquisto di sostituti del latte materno alle donne affette da condizioni patologiche che impediscono la pra</w:t>
      </w:r>
      <w:r w:rsidR="0009557F">
        <w:rPr>
          <w:rFonts w:cstheme="minorHAnsi"/>
          <w:sz w:val="24"/>
          <w:szCs w:val="24"/>
          <w:lang w:val="it-IT"/>
        </w:rPr>
        <w:t>tica naturale dell'allattamento:</w:t>
      </w:r>
      <w:r w:rsidR="009C1FA0" w:rsidRPr="00985DA5">
        <w:rPr>
          <w:rFonts w:cstheme="minorHAnsi"/>
          <w:sz w:val="24"/>
          <w:szCs w:val="24"/>
          <w:lang w:val="it-IT"/>
        </w:rPr>
        <w:t xml:space="preserve"> la misura </w:t>
      </w:r>
      <w:r w:rsidR="00C36057" w:rsidRPr="00985DA5">
        <w:rPr>
          <w:rFonts w:cstheme="minorHAnsi"/>
          <w:sz w:val="24"/>
          <w:szCs w:val="24"/>
          <w:lang w:val="it-IT"/>
        </w:rPr>
        <w:t xml:space="preserve">tutela </w:t>
      </w:r>
      <w:r w:rsidR="009C1FA0" w:rsidRPr="00985DA5">
        <w:rPr>
          <w:rFonts w:cstheme="minorHAnsi"/>
          <w:sz w:val="24"/>
          <w:szCs w:val="24"/>
          <w:lang w:val="it-IT"/>
        </w:rPr>
        <w:t xml:space="preserve">le esigenze delle donne che non possono allattare i propri figli in maniera naturale e che devono affidarsi a dei "sostituti" il cui prezzo d'acquisto incide notevolmente </w:t>
      </w:r>
      <w:r w:rsidR="0029068F" w:rsidRPr="00985DA5">
        <w:rPr>
          <w:rFonts w:cstheme="minorHAnsi"/>
          <w:sz w:val="24"/>
          <w:szCs w:val="24"/>
          <w:lang w:val="it-IT"/>
        </w:rPr>
        <w:t>sul bilancio familiare;</w:t>
      </w:r>
    </w:p>
    <w:p w14:paraId="56022746" w14:textId="5BA12E1D" w:rsidR="00584A40" w:rsidRPr="00985DA5" w:rsidRDefault="000A5E8C" w:rsidP="00985DA5">
      <w:pPr>
        <w:pStyle w:val="Paragrafoelenco"/>
        <w:numPr>
          <w:ilvl w:val="0"/>
          <w:numId w:val="42"/>
        </w:numPr>
        <w:shd w:val="clear" w:color="auto" w:fill="C6D9F1" w:themeFill="text2" w:themeFillTint="33"/>
        <w:spacing w:line="240" w:lineRule="auto"/>
        <w:ind w:left="284" w:hanging="284"/>
        <w:jc w:val="both"/>
        <w:rPr>
          <w:rFonts w:cstheme="minorHAnsi"/>
          <w:sz w:val="24"/>
          <w:szCs w:val="24"/>
          <w:lang w:val="it-IT"/>
        </w:rPr>
      </w:pPr>
      <w:r w:rsidRPr="00985DA5">
        <w:rPr>
          <w:sz w:val="24"/>
          <w:szCs w:val="24"/>
          <w:lang w:val="it-IT"/>
        </w:rPr>
        <w:t>Indennizzi</w:t>
      </w:r>
      <w:r w:rsidR="00536F84" w:rsidRPr="00985DA5">
        <w:rPr>
          <w:sz w:val="24"/>
          <w:szCs w:val="24"/>
          <w:lang w:val="it-IT"/>
        </w:rPr>
        <w:t xml:space="preserve"> </w:t>
      </w:r>
      <w:r w:rsidR="00F31AFB" w:rsidRPr="00985DA5">
        <w:rPr>
          <w:sz w:val="24"/>
          <w:szCs w:val="24"/>
          <w:lang w:val="it-IT"/>
        </w:rPr>
        <w:t xml:space="preserve">alle </w:t>
      </w:r>
      <w:r w:rsidR="00584A40" w:rsidRPr="00985DA5">
        <w:rPr>
          <w:rFonts w:cstheme="minorHAnsi"/>
          <w:sz w:val="24"/>
          <w:szCs w:val="24"/>
          <w:lang w:val="it-IT"/>
        </w:rPr>
        <w:t>donne vittime di violenza di genere</w:t>
      </w:r>
      <w:r w:rsidR="002D5A5B" w:rsidRPr="00985DA5">
        <w:rPr>
          <w:rFonts w:cstheme="minorHAnsi"/>
          <w:sz w:val="24"/>
          <w:szCs w:val="24"/>
          <w:lang w:val="it-IT"/>
        </w:rPr>
        <w:t>:</w:t>
      </w:r>
      <w:r w:rsidR="002D5A5B" w:rsidRPr="00985DA5">
        <w:rPr>
          <w:sz w:val="24"/>
          <w:szCs w:val="24"/>
          <w:lang w:val="it-IT"/>
        </w:rPr>
        <w:t xml:space="preserve"> la misura tutela le</w:t>
      </w:r>
      <w:r w:rsidR="002D5A5B" w:rsidRPr="00985DA5">
        <w:rPr>
          <w:rFonts w:cstheme="minorHAnsi"/>
          <w:sz w:val="24"/>
          <w:szCs w:val="24"/>
          <w:lang w:val="it-IT"/>
        </w:rPr>
        <w:t xml:space="preserve"> lavoratrici dipendenti del settore pubblico e privato e le lavoratrici con rapporti di collaborazione coordinata e continuativa, inserite nei percorsi di protezione relativi alla violenza di genere. L’indennizzo permette alle donne vittime di violenza di avvalersi di un’astensione dal lavoro per un periodo massimo </w:t>
      </w:r>
      <w:r w:rsidR="0029068F" w:rsidRPr="00985DA5">
        <w:rPr>
          <w:rFonts w:cstheme="minorHAnsi"/>
          <w:sz w:val="24"/>
          <w:szCs w:val="24"/>
          <w:lang w:val="it-IT"/>
        </w:rPr>
        <w:t>di 3 mesi nell’arco di tre anni;</w:t>
      </w:r>
    </w:p>
    <w:p w14:paraId="2E0D721E" w14:textId="4B70613B" w:rsidR="00584A40" w:rsidRPr="00985DA5" w:rsidRDefault="00584A40" w:rsidP="00985DA5">
      <w:pPr>
        <w:pStyle w:val="Paragrafoelenco"/>
        <w:numPr>
          <w:ilvl w:val="0"/>
          <w:numId w:val="42"/>
        </w:numPr>
        <w:shd w:val="clear" w:color="auto" w:fill="C6D9F1" w:themeFill="text2" w:themeFillTint="33"/>
        <w:spacing w:line="240" w:lineRule="auto"/>
        <w:ind w:left="284" w:hanging="284"/>
        <w:jc w:val="both"/>
        <w:rPr>
          <w:sz w:val="24"/>
          <w:szCs w:val="24"/>
          <w:lang w:val="it-IT"/>
        </w:rPr>
      </w:pPr>
      <w:r w:rsidRPr="00985DA5">
        <w:rPr>
          <w:rFonts w:cstheme="minorHAnsi"/>
          <w:sz w:val="24"/>
          <w:szCs w:val="24"/>
          <w:lang w:val="it-IT"/>
        </w:rPr>
        <w:t xml:space="preserve">Interventi contro la tratta di persone sia tramite la modifica del codice di procedura penale che attraverso l'istituzione del Fondo per le misure anti tratta, programmi di assistenza e di integrazione </w:t>
      </w:r>
      <w:r w:rsidR="00400003" w:rsidRPr="00985DA5">
        <w:rPr>
          <w:rFonts w:cstheme="minorHAnsi"/>
          <w:sz w:val="24"/>
          <w:szCs w:val="24"/>
          <w:lang w:val="it-IT"/>
        </w:rPr>
        <w:t xml:space="preserve">sociale in favore delle vittime: si tratta di </w:t>
      </w:r>
      <w:r w:rsidR="00CA5A1A" w:rsidRPr="00985DA5">
        <w:rPr>
          <w:rFonts w:cstheme="minorHAnsi"/>
          <w:sz w:val="24"/>
          <w:szCs w:val="24"/>
          <w:lang w:val="it-IT"/>
        </w:rPr>
        <w:t>misure</w:t>
      </w:r>
      <w:r w:rsidR="00400003" w:rsidRPr="00985DA5">
        <w:rPr>
          <w:rFonts w:cstheme="minorHAnsi"/>
          <w:sz w:val="24"/>
          <w:szCs w:val="24"/>
          <w:lang w:val="it-IT"/>
        </w:rPr>
        <w:t xml:space="preserve"> a tutela di esseri umani, soprattutto donne e bambini, provenienti da paesi poveri del mondo che sono costretti al lavoro forzato, prostituzione e accattonaggio. </w:t>
      </w:r>
    </w:p>
    <w:p w14:paraId="1FCDEA2F" w14:textId="2A0ECFCD" w:rsidR="001E6D58" w:rsidRPr="009A6002" w:rsidRDefault="004B6B5E" w:rsidP="00E6322F">
      <w:pPr>
        <w:spacing w:line="240" w:lineRule="auto"/>
        <w:rPr>
          <w:rFonts w:asciiTheme="majorHAnsi" w:eastAsiaTheme="majorEastAsia" w:hAnsiTheme="majorHAnsi" w:cstheme="majorBidi"/>
          <w:b/>
          <w:bCs/>
          <w:i/>
          <w:iCs/>
          <w:color w:val="244061" w:themeColor="accent1" w:themeShade="80"/>
          <w:sz w:val="24"/>
          <w:szCs w:val="24"/>
          <w:lang w:val="it-IT"/>
        </w:rPr>
      </w:pPr>
      <w:r w:rsidRPr="00E6322F">
        <w:rPr>
          <w:b/>
          <w:i/>
          <w:sz w:val="24"/>
          <w:lang w:val="it-IT"/>
        </w:rPr>
        <w:br w:type="page"/>
      </w:r>
      <w:r w:rsidR="00732113" w:rsidRPr="009A6002">
        <w:rPr>
          <w:rFonts w:asciiTheme="majorHAnsi" w:eastAsiaTheme="majorEastAsia" w:hAnsiTheme="majorHAnsi" w:cstheme="majorBidi"/>
          <w:b/>
          <w:bCs/>
          <w:i/>
          <w:iCs/>
          <w:sz w:val="24"/>
          <w:szCs w:val="24"/>
          <w:lang w:val="it-IT"/>
        </w:rPr>
        <w:lastRenderedPageBreak/>
        <w:t>E</w:t>
      </w:r>
      <w:r w:rsidR="001E6D58" w:rsidRPr="009A6002">
        <w:rPr>
          <w:rFonts w:asciiTheme="majorHAnsi" w:eastAsiaTheme="majorEastAsia" w:hAnsiTheme="majorHAnsi" w:cstheme="majorBidi"/>
          <w:b/>
          <w:bCs/>
          <w:i/>
          <w:iCs/>
          <w:sz w:val="24"/>
          <w:szCs w:val="24"/>
          <w:lang w:val="it-IT"/>
        </w:rPr>
        <w:t xml:space="preserve">lementi informativi </w:t>
      </w:r>
      <w:r w:rsidR="00732113" w:rsidRPr="009A6002">
        <w:rPr>
          <w:rFonts w:asciiTheme="majorHAnsi" w:eastAsiaTheme="majorEastAsia" w:hAnsiTheme="majorHAnsi" w:cstheme="majorBidi"/>
          <w:b/>
          <w:bCs/>
          <w:i/>
          <w:iCs/>
          <w:sz w:val="24"/>
          <w:szCs w:val="24"/>
          <w:lang w:val="it-IT"/>
        </w:rPr>
        <w:t>utili</w:t>
      </w:r>
      <w:r w:rsidR="001E6D58" w:rsidRPr="009A6002">
        <w:rPr>
          <w:rFonts w:asciiTheme="majorHAnsi" w:eastAsiaTheme="majorEastAsia" w:hAnsiTheme="majorHAnsi" w:cstheme="majorBidi"/>
          <w:b/>
          <w:bCs/>
          <w:i/>
          <w:iCs/>
          <w:sz w:val="24"/>
          <w:szCs w:val="24"/>
          <w:lang w:val="it-IT"/>
        </w:rPr>
        <w:t xml:space="preserve"> per classificare la spesa secondo una prospettiva di genere</w:t>
      </w:r>
    </w:p>
    <w:p w14:paraId="71731FB4" w14:textId="77777777" w:rsidR="001E6D58" w:rsidRPr="007523A4" w:rsidRDefault="001E6D58" w:rsidP="007523A4">
      <w:pPr>
        <w:spacing w:after="120" w:line="240" w:lineRule="auto"/>
        <w:jc w:val="both"/>
        <w:rPr>
          <w:sz w:val="24"/>
          <w:lang w:val="it-IT"/>
        </w:rPr>
      </w:pPr>
    </w:p>
    <w:p w14:paraId="13A5FF7A" w14:textId="5B9D90BC" w:rsidR="003B701B" w:rsidRPr="007523A4" w:rsidRDefault="001E6D58" w:rsidP="001E6D58">
      <w:pPr>
        <w:spacing w:line="240" w:lineRule="auto"/>
        <w:jc w:val="both"/>
        <w:rPr>
          <w:sz w:val="24"/>
          <w:lang w:val="it-IT"/>
        </w:rPr>
      </w:pPr>
      <w:r w:rsidRPr="007523A4">
        <w:rPr>
          <w:sz w:val="24"/>
          <w:lang w:val="it-IT"/>
        </w:rPr>
        <w:t>Informazioni desumibili dal documento contabile del bilancio e utili per</w:t>
      </w:r>
      <w:r w:rsidR="000A5E8C">
        <w:rPr>
          <w:sz w:val="24"/>
          <w:lang w:val="it-IT"/>
        </w:rPr>
        <w:t xml:space="preserve"> </w:t>
      </w:r>
      <w:r w:rsidRPr="007523A4">
        <w:rPr>
          <w:sz w:val="24"/>
          <w:lang w:val="it-IT"/>
        </w:rPr>
        <w:t>classifica</w:t>
      </w:r>
      <w:r w:rsidR="00B270A7">
        <w:rPr>
          <w:sz w:val="24"/>
          <w:lang w:val="it-IT"/>
        </w:rPr>
        <w:t>re</w:t>
      </w:r>
      <w:r w:rsidRPr="007523A4">
        <w:rPr>
          <w:sz w:val="24"/>
          <w:lang w:val="it-IT"/>
        </w:rPr>
        <w:t xml:space="preserve"> </w:t>
      </w:r>
      <w:r w:rsidR="00B270A7">
        <w:rPr>
          <w:sz w:val="24"/>
          <w:lang w:val="it-IT"/>
        </w:rPr>
        <w:t xml:space="preserve">la spesa </w:t>
      </w:r>
      <w:r w:rsidRPr="007523A4">
        <w:rPr>
          <w:sz w:val="24"/>
          <w:lang w:val="it-IT"/>
        </w:rPr>
        <w:t>secondo una prospettiva di genere, comprendono l’autorizzazione di spesa, la denominazione del capitolo/piano gestionale e i suoi attributi anagrafici</w:t>
      </w:r>
      <w:r w:rsidR="00B270A7">
        <w:rPr>
          <w:sz w:val="24"/>
          <w:lang w:val="it-IT"/>
        </w:rPr>
        <w:t xml:space="preserve"> (missione, programma, azione)</w:t>
      </w:r>
      <w:r w:rsidRPr="007523A4">
        <w:rPr>
          <w:sz w:val="24"/>
          <w:lang w:val="it-IT"/>
        </w:rPr>
        <w:t>, il centro di responsabilità amministrativa</w:t>
      </w:r>
      <w:r w:rsidR="003B701B" w:rsidRPr="007523A4">
        <w:rPr>
          <w:sz w:val="24"/>
          <w:lang w:val="it-IT"/>
        </w:rPr>
        <w:t>:</w:t>
      </w:r>
    </w:p>
    <w:p w14:paraId="22AFD102" w14:textId="4C7D5B8B" w:rsidR="003B701B" w:rsidRPr="007523A4" w:rsidRDefault="005562BC" w:rsidP="003B701B">
      <w:pPr>
        <w:pStyle w:val="Paragrafoelenco"/>
        <w:numPr>
          <w:ilvl w:val="0"/>
          <w:numId w:val="31"/>
        </w:numPr>
        <w:spacing w:line="240" w:lineRule="auto"/>
        <w:jc w:val="both"/>
        <w:rPr>
          <w:sz w:val="24"/>
          <w:lang w:val="it-IT"/>
        </w:rPr>
      </w:pPr>
      <w:r w:rsidRPr="007523A4">
        <w:rPr>
          <w:sz w:val="24"/>
          <w:lang w:val="it-IT"/>
        </w:rPr>
        <w:t>l</w:t>
      </w:r>
      <w:r w:rsidR="001E6D58" w:rsidRPr="007523A4">
        <w:rPr>
          <w:b/>
          <w:sz w:val="24"/>
          <w:lang w:val="it-IT"/>
        </w:rPr>
        <w:t>’autorizzazione di spesa</w:t>
      </w:r>
      <w:r w:rsidR="001E6D58" w:rsidRPr="007523A4">
        <w:rPr>
          <w:sz w:val="24"/>
          <w:lang w:val="it-IT"/>
        </w:rPr>
        <w:t xml:space="preserve"> reca la base legislativa per la destinazione delle risorse nel bilancio</w:t>
      </w:r>
      <w:r w:rsidR="00042D4E" w:rsidRPr="007523A4">
        <w:rPr>
          <w:sz w:val="24"/>
          <w:lang w:val="it-IT"/>
        </w:rPr>
        <w:t xml:space="preserve"> e</w:t>
      </w:r>
      <w:r w:rsidR="0047718A" w:rsidRPr="007523A4">
        <w:rPr>
          <w:sz w:val="24"/>
          <w:lang w:val="it-IT"/>
        </w:rPr>
        <w:t>, solita</w:t>
      </w:r>
      <w:r w:rsidR="001E6D58" w:rsidRPr="007523A4">
        <w:rPr>
          <w:sz w:val="24"/>
          <w:lang w:val="it-IT"/>
        </w:rPr>
        <w:t>mente</w:t>
      </w:r>
      <w:r w:rsidR="0047718A" w:rsidRPr="007523A4">
        <w:rPr>
          <w:sz w:val="24"/>
          <w:lang w:val="it-IT"/>
        </w:rPr>
        <w:t>,</w:t>
      </w:r>
      <w:r w:rsidR="001E6D58" w:rsidRPr="007523A4">
        <w:rPr>
          <w:sz w:val="24"/>
          <w:lang w:val="it-IT"/>
        </w:rPr>
        <w:t xml:space="preserve"> indica la finalità dell’intervento finanziato, i presupposti e i destinatari. Queste informazioni sono spesso utili per indi</w:t>
      </w:r>
      <w:r w:rsidR="0047718A" w:rsidRPr="007523A4">
        <w:rPr>
          <w:sz w:val="24"/>
          <w:lang w:val="it-IT"/>
        </w:rPr>
        <w:t xml:space="preserve">viduare gli interventi </w:t>
      </w:r>
      <w:r w:rsidR="001E6D58" w:rsidRPr="007523A4">
        <w:rPr>
          <w:sz w:val="24"/>
          <w:lang w:val="it-IT"/>
        </w:rPr>
        <w:t>specificatamente mirati a ridurre una diseguaglianza di genere nota</w:t>
      </w:r>
      <w:r w:rsidR="00957588" w:rsidRPr="007523A4">
        <w:rPr>
          <w:sz w:val="24"/>
          <w:lang w:val="it-IT"/>
        </w:rPr>
        <w:t xml:space="preserve"> nell’economia e nella società;</w:t>
      </w:r>
    </w:p>
    <w:p w14:paraId="7D557421" w14:textId="73CA4086" w:rsidR="003B701B" w:rsidRPr="007523A4" w:rsidRDefault="005562BC" w:rsidP="003B701B">
      <w:pPr>
        <w:pStyle w:val="Paragrafoelenco"/>
        <w:numPr>
          <w:ilvl w:val="0"/>
          <w:numId w:val="31"/>
        </w:numPr>
        <w:spacing w:line="240" w:lineRule="auto"/>
        <w:jc w:val="both"/>
        <w:rPr>
          <w:sz w:val="24"/>
          <w:lang w:val="it-IT"/>
        </w:rPr>
      </w:pPr>
      <w:r w:rsidRPr="007523A4">
        <w:rPr>
          <w:sz w:val="24"/>
          <w:lang w:val="it-IT"/>
        </w:rPr>
        <w:t>l</w:t>
      </w:r>
      <w:r w:rsidR="001E6D58" w:rsidRPr="007523A4">
        <w:rPr>
          <w:sz w:val="24"/>
          <w:lang w:val="it-IT"/>
        </w:rPr>
        <w:t xml:space="preserve">a </w:t>
      </w:r>
      <w:r w:rsidR="001E6D58" w:rsidRPr="007523A4">
        <w:rPr>
          <w:b/>
          <w:sz w:val="24"/>
          <w:lang w:val="it-IT"/>
        </w:rPr>
        <w:t>denominazione del capitolo di spesa e del piano gestionale</w:t>
      </w:r>
      <w:r w:rsidR="001E6D58" w:rsidRPr="007523A4">
        <w:rPr>
          <w:sz w:val="24"/>
          <w:lang w:val="it-IT"/>
        </w:rPr>
        <w:t xml:space="preserve"> e le sue caratteristiche anagrafiche di riferimento, come la </w:t>
      </w:r>
      <w:r w:rsidR="001E6D58" w:rsidRPr="007523A4">
        <w:rPr>
          <w:b/>
          <w:sz w:val="24"/>
          <w:lang w:val="it-IT"/>
        </w:rPr>
        <w:t>missione, il programma e l’azione</w:t>
      </w:r>
      <w:r w:rsidR="00B110AC" w:rsidRPr="007523A4">
        <w:rPr>
          <w:b/>
          <w:sz w:val="24"/>
          <w:lang w:val="it-IT"/>
        </w:rPr>
        <w:t>,</w:t>
      </w:r>
      <w:r w:rsidR="001E6D58" w:rsidRPr="007523A4">
        <w:rPr>
          <w:b/>
          <w:sz w:val="24"/>
          <w:lang w:val="it-IT"/>
        </w:rPr>
        <w:t xml:space="preserve"> </w:t>
      </w:r>
      <w:r w:rsidR="001E6D58" w:rsidRPr="007523A4">
        <w:rPr>
          <w:sz w:val="24"/>
          <w:lang w:val="it-IT"/>
        </w:rPr>
        <w:t xml:space="preserve">forniscono elementi ulteriori. Essendo questi ultimi attributi </w:t>
      </w:r>
      <w:r w:rsidR="0047718A" w:rsidRPr="007523A4">
        <w:rPr>
          <w:sz w:val="24"/>
          <w:lang w:val="it-IT"/>
        </w:rPr>
        <w:t>funzionali</w:t>
      </w:r>
      <w:r w:rsidR="001E6D58" w:rsidRPr="007523A4">
        <w:rPr>
          <w:sz w:val="24"/>
          <w:lang w:val="it-IT"/>
        </w:rPr>
        <w:t xml:space="preserve">, consentono di riconoscere l’insieme di spese – anche di diversa natura economica – che sono utilizzate per fornire uno stesso servizio o per realizzare uno stesso intervento. Nei casi in cui la spesa non è determinata da una specifica base legislativa ma costituisce il fabbisogno per la produzione dei servizi affidati dall’amministrazione, la denominazione del capitolo/piano gestionale potrebbe specificare meglio di </w:t>
      </w:r>
      <w:r w:rsidR="00957588" w:rsidRPr="007523A4">
        <w:rPr>
          <w:sz w:val="24"/>
          <w:lang w:val="it-IT"/>
        </w:rPr>
        <w:t>che tipo di servizio si tratta;</w:t>
      </w:r>
    </w:p>
    <w:p w14:paraId="1FCFE627" w14:textId="7E0935A6" w:rsidR="001E2E8A" w:rsidRPr="007523A4" w:rsidRDefault="005562BC" w:rsidP="003B701B">
      <w:pPr>
        <w:pStyle w:val="Paragrafoelenco"/>
        <w:numPr>
          <w:ilvl w:val="0"/>
          <w:numId w:val="31"/>
        </w:numPr>
        <w:spacing w:line="240" w:lineRule="auto"/>
        <w:jc w:val="both"/>
        <w:rPr>
          <w:sz w:val="24"/>
          <w:lang w:val="it-IT"/>
        </w:rPr>
      </w:pPr>
      <w:r w:rsidRPr="007523A4">
        <w:rPr>
          <w:sz w:val="24"/>
          <w:lang w:val="it-IT"/>
        </w:rPr>
        <w:t>i</w:t>
      </w:r>
      <w:r w:rsidR="001E6D58" w:rsidRPr="007523A4">
        <w:rPr>
          <w:sz w:val="24"/>
          <w:lang w:val="it-IT"/>
        </w:rPr>
        <w:t xml:space="preserve">nfine, le competenze in capo a ciascun </w:t>
      </w:r>
      <w:r w:rsidR="001E6D58" w:rsidRPr="007523A4">
        <w:rPr>
          <w:b/>
          <w:sz w:val="24"/>
          <w:lang w:val="it-IT"/>
        </w:rPr>
        <w:t>centro di responsabilità</w:t>
      </w:r>
      <w:r w:rsidR="001E6D58" w:rsidRPr="007523A4">
        <w:rPr>
          <w:sz w:val="24"/>
          <w:lang w:val="it-IT"/>
        </w:rPr>
        <w:t xml:space="preserve"> e le attività che </w:t>
      </w:r>
      <w:r w:rsidR="0047718A" w:rsidRPr="007523A4">
        <w:rPr>
          <w:sz w:val="24"/>
          <w:lang w:val="it-IT"/>
        </w:rPr>
        <w:t>svolgono, forniscono ulteriori informazioni utili</w:t>
      </w:r>
      <w:r w:rsidR="000F6A44" w:rsidRPr="007523A4">
        <w:rPr>
          <w:sz w:val="24"/>
          <w:lang w:val="it-IT"/>
        </w:rPr>
        <w:t xml:space="preserve">, per tutte le </w:t>
      </w:r>
      <w:r w:rsidR="001E6D58" w:rsidRPr="007523A4">
        <w:rPr>
          <w:sz w:val="24"/>
          <w:lang w:val="it-IT"/>
        </w:rPr>
        <w:t>fattispecie di spesa non destinate a interventi finalizzati per norma.</w:t>
      </w:r>
      <w:r w:rsidR="003B701B" w:rsidRPr="007523A4">
        <w:rPr>
          <w:sz w:val="24"/>
          <w:lang w:val="it-IT"/>
        </w:rPr>
        <w:t xml:space="preserve"> </w:t>
      </w:r>
      <w:r w:rsidR="00187D36" w:rsidRPr="007523A4">
        <w:rPr>
          <w:sz w:val="24"/>
          <w:lang w:val="it-IT"/>
        </w:rPr>
        <w:t>La conoscenza diretta</w:t>
      </w:r>
      <w:r w:rsidR="009C4491" w:rsidRPr="007523A4">
        <w:rPr>
          <w:sz w:val="24"/>
          <w:lang w:val="it-IT"/>
        </w:rPr>
        <w:t xml:space="preserve"> del centro di responsabilità è, inol</w:t>
      </w:r>
      <w:r w:rsidR="00B048B1" w:rsidRPr="007523A4">
        <w:rPr>
          <w:sz w:val="24"/>
          <w:lang w:val="it-IT"/>
        </w:rPr>
        <w:t>tre, fondamentale per esaminare molti capitoli di spesa che costituiscono consumi intermedi per l’amministrazione</w:t>
      </w:r>
      <w:r w:rsidR="001E2E8A" w:rsidRPr="007523A4">
        <w:rPr>
          <w:sz w:val="24"/>
          <w:lang w:val="it-IT"/>
        </w:rPr>
        <w:t xml:space="preserve"> (cfr. </w:t>
      </w:r>
      <w:r w:rsidR="001E2E8A" w:rsidRPr="007523A4">
        <w:rPr>
          <w:b/>
          <w:sz w:val="24"/>
          <w:lang w:val="it-IT"/>
        </w:rPr>
        <w:t xml:space="preserve">Riquadro </w:t>
      </w:r>
      <w:r w:rsidR="00987097">
        <w:rPr>
          <w:b/>
          <w:sz w:val="24"/>
          <w:lang w:val="it-IT"/>
        </w:rPr>
        <w:t>3</w:t>
      </w:r>
      <w:r w:rsidR="001E2E8A" w:rsidRPr="007523A4">
        <w:rPr>
          <w:sz w:val="24"/>
          <w:lang w:val="it-IT"/>
        </w:rPr>
        <w:t>)</w:t>
      </w:r>
      <w:r w:rsidR="00B048B1" w:rsidRPr="007523A4">
        <w:rPr>
          <w:sz w:val="24"/>
          <w:lang w:val="it-IT"/>
        </w:rPr>
        <w:t xml:space="preserve">. </w:t>
      </w:r>
    </w:p>
    <w:p w14:paraId="772F4F20" w14:textId="77777777" w:rsidR="001E2E8A" w:rsidRPr="007523A4" w:rsidRDefault="001E2E8A" w:rsidP="001E2E8A">
      <w:pPr>
        <w:spacing w:line="240" w:lineRule="auto"/>
        <w:jc w:val="both"/>
        <w:rPr>
          <w:sz w:val="24"/>
          <w:lang w:val="it-IT"/>
        </w:rPr>
      </w:pPr>
    </w:p>
    <w:p w14:paraId="10814413" w14:textId="25792EB5" w:rsidR="003B701B" w:rsidRPr="007523A4" w:rsidRDefault="003B701B" w:rsidP="00187D36">
      <w:pPr>
        <w:spacing w:after="120" w:line="240" w:lineRule="auto"/>
        <w:jc w:val="both"/>
        <w:rPr>
          <w:sz w:val="24"/>
          <w:lang w:val="it-IT"/>
        </w:rPr>
      </w:pPr>
      <w:r w:rsidRPr="007523A4">
        <w:rPr>
          <w:sz w:val="24"/>
          <w:lang w:val="it-IT"/>
        </w:rPr>
        <w:t xml:space="preserve">Altre informazioni </w:t>
      </w:r>
      <w:r w:rsidR="008C7D44" w:rsidRPr="007523A4">
        <w:rPr>
          <w:sz w:val="24"/>
          <w:lang w:val="it-IT"/>
        </w:rPr>
        <w:t xml:space="preserve">utili </w:t>
      </w:r>
      <w:r w:rsidR="005C3CD8" w:rsidRPr="007523A4">
        <w:rPr>
          <w:sz w:val="24"/>
          <w:lang w:val="it-IT"/>
        </w:rPr>
        <w:t xml:space="preserve">per classificare la spese secondo una prospettiva di genere </w:t>
      </w:r>
      <w:r w:rsidRPr="007523A4">
        <w:rPr>
          <w:sz w:val="24"/>
          <w:lang w:val="it-IT"/>
        </w:rPr>
        <w:t xml:space="preserve">possono </w:t>
      </w:r>
      <w:r w:rsidR="005C3CD8" w:rsidRPr="007523A4">
        <w:rPr>
          <w:sz w:val="24"/>
          <w:lang w:val="it-IT"/>
        </w:rPr>
        <w:t xml:space="preserve">derivare da </w:t>
      </w:r>
      <w:r w:rsidRPr="007523A4">
        <w:rPr>
          <w:b/>
          <w:sz w:val="24"/>
          <w:lang w:val="it-IT"/>
        </w:rPr>
        <w:t>decreti a</w:t>
      </w:r>
      <w:r w:rsidR="005C2EF3" w:rsidRPr="007523A4">
        <w:rPr>
          <w:b/>
          <w:sz w:val="24"/>
          <w:lang w:val="it-IT"/>
        </w:rPr>
        <w:t xml:space="preserve">mministrativi </w:t>
      </w:r>
      <w:r w:rsidR="005C2EF3" w:rsidRPr="007523A4">
        <w:rPr>
          <w:sz w:val="24"/>
          <w:lang w:val="it-IT"/>
        </w:rPr>
        <w:t>per l’</w:t>
      </w:r>
      <w:r w:rsidR="005C2EF3" w:rsidRPr="007523A4">
        <w:rPr>
          <w:b/>
          <w:sz w:val="24"/>
          <w:lang w:val="it-IT"/>
        </w:rPr>
        <w:t xml:space="preserve">attuazione </w:t>
      </w:r>
      <w:r w:rsidR="00D06BE7" w:rsidRPr="007523A4">
        <w:rPr>
          <w:b/>
          <w:sz w:val="24"/>
          <w:lang w:val="it-IT"/>
        </w:rPr>
        <w:t>de</w:t>
      </w:r>
      <w:r w:rsidR="005C3CD8" w:rsidRPr="007523A4">
        <w:rPr>
          <w:b/>
          <w:sz w:val="24"/>
          <w:lang w:val="it-IT"/>
        </w:rPr>
        <w:t>gli interventi</w:t>
      </w:r>
      <w:r w:rsidRPr="007523A4">
        <w:rPr>
          <w:sz w:val="24"/>
          <w:lang w:val="it-IT"/>
        </w:rPr>
        <w:t>.</w:t>
      </w:r>
      <w:r w:rsidR="005C2EF3" w:rsidRPr="007523A4">
        <w:rPr>
          <w:sz w:val="24"/>
          <w:lang w:val="it-IT"/>
        </w:rPr>
        <w:t xml:space="preserve"> Questi potrebbero recare criteri per l’individuazione dei beneficiari o per la ripartizione di risorse tra i </w:t>
      </w:r>
      <w:r w:rsidR="008C7D44" w:rsidRPr="007523A4">
        <w:rPr>
          <w:sz w:val="24"/>
          <w:lang w:val="it-IT"/>
        </w:rPr>
        <w:t>destinatari che consentono di effettuare un’analisi di genere.</w:t>
      </w:r>
    </w:p>
    <w:p w14:paraId="0243A734" w14:textId="6ACC6A37" w:rsidR="00CB10ED" w:rsidRPr="007523A4" w:rsidRDefault="001E6D58" w:rsidP="001E6D58">
      <w:pPr>
        <w:spacing w:after="120" w:line="240" w:lineRule="auto"/>
        <w:jc w:val="both"/>
        <w:rPr>
          <w:b/>
          <w:sz w:val="24"/>
          <w:lang w:val="it-IT"/>
        </w:rPr>
      </w:pPr>
      <w:r w:rsidRPr="007523A4">
        <w:rPr>
          <w:sz w:val="24"/>
          <w:lang w:val="it-IT"/>
        </w:rPr>
        <w:t xml:space="preserve">In molti casi, tuttavia, gli elementi sopra elencati sono insufficienti per classificare la spesa secondo una prospettiva di genere o dimostrarne la neutralità. </w:t>
      </w:r>
      <w:r w:rsidR="00D06BE7" w:rsidRPr="007523A4">
        <w:rPr>
          <w:sz w:val="24"/>
          <w:lang w:val="it-IT"/>
        </w:rPr>
        <w:t xml:space="preserve">È </w:t>
      </w:r>
      <w:r w:rsidRPr="007523A4">
        <w:rPr>
          <w:sz w:val="24"/>
          <w:lang w:val="it-IT"/>
        </w:rPr>
        <w:t xml:space="preserve">per questo importante andare al di là della rappresentazione contabile della spesa e analizzare il quadro di riferimento, la definizione degli obiettivi alla base del varo della specifica misura, </w:t>
      </w:r>
      <w:r w:rsidR="00B110AC" w:rsidRPr="007523A4">
        <w:rPr>
          <w:sz w:val="24"/>
          <w:lang w:val="it-IT"/>
        </w:rPr>
        <w:t xml:space="preserve">i </w:t>
      </w:r>
      <w:r w:rsidRPr="007523A4">
        <w:rPr>
          <w:sz w:val="24"/>
          <w:lang w:val="it-IT"/>
        </w:rPr>
        <w:t>dati periodici sui beneficiari ultimi della spesa e le loro caratteristiche.</w:t>
      </w:r>
      <w:r w:rsidR="00477B5F" w:rsidRPr="007523A4">
        <w:rPr>
          <w:sz w:val="24"/>
          <w:lang w:val="it-IT"/>
        </w:rPr>
        <w:t xml:space="preserve"> </w:t>
      </w:r>
      <w:r w:rsidR="00955C26" w:rsidRPr="007523A4">
        <w:rPr>
          <w:b/>
          <w:sz w:val="24"/>
          <w:lang w:val="it-IT"/>
        </w:rPr>
        <w:t>Per ulteriori</w:t>
      </w:r>
      <w:r w:rsidR="00C92075" w:rsidRPr="007523A4">
        <w:rPr>
          <w:b/>
          <w:sz w:val="24"/>
          <w:lang w:val="it-IT"/>
        </w:rPr>
        <w:t xml:space="preserve"> </w:t>
      </w:r>
      <w:r w:rsidR="00955C26" w:rsidRPr="007523A4">
        <w:rPr>
          <w:b/>
          <w:sz w:val="24"/>
          <w:lang w:val="it-IT"/>
        </w:rPr>
        <w:t>esempi</w:t>
      </w:r>
      <w:r w:rsidR="001E2E8A" w:rsidRPr="007523A4">
        <w:rPr>
          <w:b/>
          <w:sz w:val="24"/>
          <w:lang w:val="it-IT"/>
        </w:rPr>
        <w:t xml:space="preserve">, </w:t>
      </w:r>
      <w:r w:rsidR="00C92075" w:rsidRPr="007523A4">
        <w:rPr>
          <w:b/>
          <w:sz w:val="24"/>
          <w:lang w:val="it-IT"/>
        </w:rPr>
        <w:t>s</w:t>
      </w:r>
      <w:r w:rsidR="003824F0" w:rsidRPr="007523A4">
        <w:rPr>
          <w:b/>
          <w:sz w:val="24"/>
          <w:lang w:val="it-IT"/>
        </w:rPr>
        <w:t>i rimanda</w:t>
      </w:r>
      <w:r w:rsidR="00C92075" w:rsidRPr="007523A4">
        <w:rPr>
          <w:b/>
          <w:sz w:val="24"/>
          <w:lang w:val="it-IT"/>
        </w:rPr>
        <w:t xml:space="preserve"> </w:t>
      </w:r>
      <w:r w:rsidR="001E2E8A" w:rsidRPr="007523A4">
        <w:rPr>
          <w:b/>
          <w:sz w:val="24"/>
          <w:lang w:val="it-IT"/>
        </w:rPr>
        <w:t>all’Appendice</w:t>
      </w:r>
      <w:r w:rsidR="00177B2F" w:rsidRPr="007523A4">
        <w:rPr>
          <w:b/>
          <w:sz w:val="24"/>
          <w:lang w:val="it-IT"/>
        </w:rPr>
        <w:t xml:space="preserve"> – E</w:t>
      </w:r>
      <w:r w:rsidR="0084727E" w:rsidRPr="007523A4">
        <w:rPr>
          <w:b/>
          <w:sz w:val="24"/>
          <w:lang w:val="it-IT"/>
        </w:rPr>
        <w:t>sempi esplicativi</w:t>
      </w:r>
      <w:r w:rsidR="003824F0" w:rsidRPr="007523A4">
        <w:rPr>
          <w:b/>
          <w:sz w:val="24"/>
          <w:lang w:val="it-IT"/>
        </w:rPr>
        <w:t>.</w:t>
      </w:r>
    </w:p>
    <w:p w14:paraId="783151C3" w14:textId="6B98F03E" w:rsidR="001E2E8A" w:rsidRPr="007523A4" w:rsidRDefault="001E2E8A" w:rsidP="001E6D58">
      <w:pPr>
        <w:spacing w:after="120" w:line="240" w:lineRule="auto"/>
        <w:jc w:val="both"/>
        <w:rPr>
          <w:b/>
          <w:sz w:val="24"/>
          <w:lang w:val="it-IT"/>
        </w:rPr>
      </w:pPr>
    </w:p>
    <w:p w14:paraId="16FF0E0A" w14:textId="77777777" w:rsidR="00985DA5" w:rsidRDefault="00985DA5">
      <w:pPr>
        <w:rPr>
          <w:b/>
          <w:sz w:val="24"/>
          <w:lang w:val="it-IT"/>
        </w:rPr>
      </w:pPr>
      <w:r>
        <w:rPr>
          <w:b/>
          <w:sz w:val="24"/>
          <w:lang w:val="it-IT"/>
        </w:rPr>
        <w:br w:type="page"/>
      </w:r>
    </w:p>
    <w:p w14:paraId="1F60964F" w14:textId="1D615401" w:rsidR="001E2E8A" w:rsidRPr="007523A4" w:rsidRDefault="001E2E8A" w:rsidP="001E2E8A">
      <w:pPr>
        <w:shd w:val="clear" w:color="auto" w:fill="DBE5F1" w:themeFill="accent1" w:themeFillTint="33"/>
        <w:spacing w:after="120" w:line="240" w:lineRule="auto"/>
        <w:jc w:val="both"/>
        <w:rPr>
          <w:b/>
          <w:sz w:val="24"/>
          <w:lang w:val="it-IT"/>
        </w:rPr>
      </w:pPr>
      <w:r w:rsidRPr="007523A4">
        <w:rPr>
          <w:b/>
          <w:sz w:val="24"/>
          <w:lang w:val="it-IT"/>
        </w:rPr>
        <w:lastRenderedPageBreak/>
        <w:t xml:space="preserve">Riquadro </w:t>
      </w:r>
      <w:r w:rsidR="00987097">
        <w:rPr>
          <w:b/>
          <w:sz w:val="24"/>
          <w:lang w:val="it-IT"/>
        </w:rPr>
        <w:t>3</w:t>
      </w:r>
      <w:r w:rsidRPr="007523A4">
        <w:rPr>
          <w:b/>
          <w:sz w:val="24"/>
          <w:lang w:val="it-IT"/>
        </w:rPr>
        <w:t xml:space="preserve">. </w:t>
      </w:r>
      <w:r w:rsidR="008C7D44" w:rsidRPr="007523A4">
        <w:rPr>
          <w:b/>
          <w:sz w:val="24"/>
          <w:lang w:val="it-IT"/>
        </w:rPr>
        <w:t xml:space="preserve">Indicazioni per classificare secondo una prospettiva di genere </w:t>
      </w:r>
      <w:r w:rsidRPr="007523A4">
        <w:rPr>
          <w:b/>
          <w:sz w:val="24"/>
          <w:lang w:val="it-IT"/>
        </w:rPr>
        <w:t>spese non finalizzate per norma</w:t>
      </w:r>
    </w:p>
    <w:p w14:paraId="51B1C155" w14:textId="77777777" w:rsidR="00957588" w:rsidRPr="007523A4" w:rsidRDefault="008C7D44" w:rsidP="00957588">
      <w:pPr>
        <w:shd w:val="clear" w:color="auto" w:fill="DBE5F1" w:themeFill="accent1" w:themeFillTint="33"/>
        <w:spacing w:after="120" w:line="240" w:lineRule="auto"/>
        <w:jc w:val="both"/>
        <w:rPr>
          <w:sz w:val="24"/>
          <w:lang w:val="it-IT"/>
        </w:rPr>
      </w:pPr>
      <w:r w:rsidRPr="007523A4">
        <w:rPr>
          <w:sz w:val="24"/>
          <w:lang w:val="it-IT"/>
        </w:rPr>
        <w:t xml:space="preserve">Di seguito alcune indicazioni per classificare tipiche spese non finalizzate per norma, la cui destinazione puntuale non è ricavabile dal dato contabile ma dalle informazioni in possesso delle amministrazioni: </w:t>
      </w:r>
    </w:p>
    <w:p w14:paraId="7268A9F3" w14:textId="18CBEFFA" w:rsidR="001E2E8A" w:rsidRPr="007523A4" w:rsidRDefault="001E2E8A" w:rsidP="00985DA5">
      <w:pPr>
        <w:pStyle w:val="Paragrafoelenco"/>
        <w:numPr>
          <w:ilvl w:val="0"/>
          <w:numId w:val="37"/>
        </w:numPr>
        <w:shd w:val="clear" w:color="auto" w:fill="DBE5F1" w:themeFill="accent1" w:themeFillTint="33"/>
        <w:spacing w:after="120" w:line="240" w:lineRule="auto"/>
        <w:ind w:left="284" w:hanging="284"/>
        <w:jc w:val="both"/>
        <w:rPr>
          <w:sz w:val="24"/>
          <w:lang w:val="it-IT"/>
        </w:rPr>
      </w:pPr>
      <w:r w:rsidRPr="007523A4">
        <w:rPr>
          <w:sz w:val="24"/>
          <w:lang w:val="it-IT"/>
        </w:rPr>
        <w:t xml:space="preserve">spese riferite a </w:t>
      </w:r>
      <w:r w:rsidRPr="007523A4">
        <w:rPr>
          <w:b/>
          <w:sz w:val="24"/>
          <w:lang w:val="it-IT"/>
        </w:rPr>
        <w:t xml:space="preserve">studi, indagini, ricerche, pubblicazioni o altre manifestazioni </w:t>
      </w:r>
      <w:r w:rsidRPr="007523A4">
        <w:rPr>
          <w:sz w:val="24"/>
          <w:lang w:val="it-IT"/>
        </w:rPr>
        <w:t>culturali</w:t>
      </w:r>
      <w:r w:rsidRPr="007523A4">
        <w:rPr>
          <w:b/>
          <w:sz w:val="24"/>
          <w:lang w:val="it-IT"/>
        </w:rPr>
        <w:t xml:space="preserve"> anche all’estero</w:t>
      </w:r>
      <w:r w:rsidRPr="007523A4">
        <w:rPr>
          <w:sz w:val="24"/>
          <w:lang w:val="it-IT"/>
        </w:rPr>
        <w:t xml:space="preserve"> </w:t>
      </w:r>
      <w:r w:rsidR="00083DE3">
        <w:rPr>
          <w:sz w:val="24"/>
          <w:lang w:val="it-IT"/>
        </w:rPr>
        <w:t>potrebbero</w:t>
      </w:r>
      <w:r w:rsidRPr="007523A4">
        <w:rPr>
          <w:sz w:val="24"/>
          <w:lang w:val="it-IT"/>
        </w:rPr>
        <w:t xml:space="preserve"> essere classificate come “dirette a ridurre diseguaglianze di genere” (codice 1) qualora l’oggetto di indagine, di ricerca etc. sia riconducibile a questioni riferibili alle pari opportunità e alle disuguaglianze di genere; altrimenti </w:t>
      </w:r>
      <w:r w:rsidR="00083DE3">
        <w:rPr>
          <w:sz w:val="24"/>
          <w:lang w:val="it-IT"/>
        </w:rPr>
        <w:t xml:space="preserve">possono essere </w:t>
      </w:r>
      <w:r w:rsidRPr="007523A4">
        <w:rPr>
          <w:sz w:val="24"/>
          <w:lang w:val="it-IT"/>
        </w:rPr>
        <w:t>considera</w:t>
      </w:r>
      <w:r w:rsidR="00083DE3">
        <w:rPr>
          <w:sz w:val="24"/>
          <w:lang w:val="it-IT"/>
        </w:rPr>
        <w:t>te</w:t>
      </w:r>
      <w:r w:rsidRPr="007523A4">
        <w:rPr>
          <w:sz w:val="24"/>
          <w:lang w:val="it-IT"/>
        </w:rPr>
        <w:t xml:space="preserve"> “neutrali” (codice 0).</w:t>
      </w:r>
    </w:p>
    <w:p w14:paraId="344CB58E" w14:textId="4FD5D3D7" w:rsidR="001E2E8A" w:rsidRPr="007523A4" w:rsidRDefault="001E2E8A" w:rsidP="00985DA5">
      <w:pPr>
        <w:pStyle w:val="Paragrafoelenco"/>
        <w:numPr>
          <w:ilvl w:val="0"/>
          <w:numId w:val="37"/>
        </w:numPr>
        <w:shd w:val="clear" w:color="auto" w:fill="DBE5F1" w:themeFill="accent1" w:themeFillTint="33"/>
        <w:spacing w:after="120" w:line="240" w:lineRule="auto"/>
        <w:ind w:left="284" w:hanging="284"/>
        <w:jc w:val="both"/>
        <w:rPr>
          <w:sz w:val="24"/>
          <w:lang w:val="it-IT"/>
        </w:rPr>
      </w:pPr>
      <w:r w:rsidRPr="007523A4">
        <w:rPr>
          <w:sz w:val="24"/>
          <w:lang w:val="it-IT"/>
        </w:rPr>
        <w:t xml:space="preserve">spese riferite a </w:t>
      </w:r>
      <w:r w:rsidRPr="007523A4">
        <w:rPr>
          <w:b/>
          <w:sz w:val="24"/>
          <w:lang w:val="it-IT"/>
        </w:rPr>
        <w:t xml:space="preserve">incarichi, commissioni, convenzioni stipulate dall’amministrazione con vari soggetti </w:t>
      </w:r>
      <w:r w:rsidR="007350BB" w:rsidRPr="007523A4">
        <w:rPr>
          <w:sz w:val="24"/>
          <w:lang w:val="it-IT"/>
        </w:rPr>
        <w:t xml:space="preserve"> possono</w:t>
      </w:r>
      <w:r w:rsidR="00755143">
        <w:rPr>
          <w:sz w:val="24"/>
          <w:lang w:val="it-IT"/>
        </w:rPr>
        <w:t xml:space="preserve"> essere</w:t>
      </w:r>
      <w:r w:rsidR="007350BB" w:rsidRPr="007523A4">
        <w:rPr>
          <w:sz w:val="24"/>
          <w:lang w:val="it-IT"/>
        </w:rPr>
        <w:t xml:space="preserve"> considerate</w:t>
      </w:r>
      <w:r w:rsidRPr="007523A4">
        <w:rPr>
          <w:sz w:val="24"/>
          <w:lang w:val="it-IT"/>
        </w:rPr>
        <w:t xml:space="preserve"> come “dirette a ridurre diseguaglianze di genere” (codice 1) qualora l’oggetto dell’incarico, la finalità della commissione, la finalità della convenzione siano riconducibili a questioni riferibili a interventi diretti a promuovere le pari opportunità di genere, lo studio o l’analisi di fenomeni caratterizzati da rilevanti disuguaglianze di genere; altrimenti </w:t>
      </w:r>
      <w:r w:rsidR="00755143">
        <w:rPr>
          <w:sz w:val="24"/>
          <w:lang w:val="it-IT"/>
        </w:rPr>
        <w:t>andrebbero</w:t>
      </w:r>
      <w:r w:rsidR="00083DE3">
        <w:rPr>
          <w:sz w:val="24"/>
          <w:lang w:val="it-IT"/>
        </w:rPr>
        <w:t xml:space="preserve"> </w:t>
      </w:r>
      <w:r w:rsidRPr="007523A4">
        <w:rPr>
          <w:sz w:val="24"/>
          <w:lang w:val="it-IT"/>
        </w:rPr>
        <w:t>considerate “neutrali” (codice 0).</w:t>
      </w:r>
    </w:p>
    <w:p w14:paraId="7DDDE02C" w14:textId="229948F8" w:rsidR="001E2E8A" w:rsidRPr="007523A4" w:rsidRDefault="001E2E8A" w:rsidP="00985DA5">
      <w:pPr>
        <w:pStyle w:val="Paragrafoelenco"/>
        <w:numPr>
          <w:ilvl w:val="0"/>
          <w:numId w:val="37"/>
        </w:numPr>
        <w:shd w:val="clear" w:color="auto" w:fill="DBE5F1" w:themeFill="accent1" w:themeFillTint="33"/>
        <w:spacing w:after="120" w:line="240" w:lineRule="auto"/>
        <w:ind w:left="284" w:hanging="284"/>
        <w:jc w:val="both"/>
        <w:rPr>
          <w:sz w:val="24"/>
          <w:lang w:val="it-IT"/>
        </w:rPr>
      </w:pPr>
      <w:r w:rsidRPr="007523A4">
        <w:rPr>
          <w:sz w:val="24"/>
          <w:lang w:val="it-IT"/>
        </w:rPr>
        <w:t xml:space="preserve">spese generiche per i </w:t>
      </w:r>
      <w:r w:rsidRPr="007523A4">
        <w:rPr>
          <w:b/>
          <w:sz w:val="24"/>
          <w:lang w:val="it-IT"/>
        </w:rPr>
        <w:t>sistemi informativi dell’amministrazione</w:t>
      </w:r>
      <w:r w:rsidRPr="007523A4">
        <w:rPr>
          <w:sz w:val="24"/>
          <w:lang w:val="it-IT"/>
        </w:rPr>
        <w:t xml:space="preserve">, se il sistema è finalizzato al monitoraggio di fenomeni caratterizzati da disparità di genere rilevanti o di interventi volti alla riduzione delle diseguaglianze di genere, </w:t>
      </w:r>
      <w:r w:rsidR="00755143">
        <w:rPr>
          <w:sz w:val="24"/>
          <w:lang w:val="it-IT"/>
        </w:rPr>
        <w:t>possono rientrare tra quelle</w:t>
      </w:r>
      <w:r w:rsidRPr="007523A4">
        <w:rPr>
          <w:sz w:val="24"/>
          <w:lang w:val="it-IT"/>
        </w:rPr>
        <w:t xml:space="preserve"> </w:t>
      </w:r>
      <w:r w:rsidR="00755143">
        <w:rPr>
          <w:sz w:val="24"/>
          <w:lang w:val="it-IT"/>
        </w:rPr>
        <w:t>considerate</w:t>
      </w:r>
      <w:r w:rsidR="00755143" w:rsidRPr="007523A4">
        <w:rPr>
          <w:sz w:val="24"/>
          <w:lang w:val="it-IT"/>
        </w:rPr>
        <w:t xml:space="preserve"> </w:t>
      </w:r>
      <w:r w:rsidRPr="007523A4">
        <w:rPr>
          <w:sz w:val="24"/>
          <w:lang w:val="it-IT"/>
        </w:rPr>
        <w:t xml:space="preserve">come “dirette a ridurre diseguaglianze di genere” (codice 1); se il sistema è finalizzato tra l’altro a rilevare anche temi “sensibili” al genere </w:t>
      </w:r>
      <w:r w:rsidR="00755143">
        <w:rPr>
          <w:sz w:val="24"/>
          <w:lang w:val="it-IT"/>
        </w:rPr>
        <w:t>andrebbero</w:t>
      </w:r>
      <w:r w:rsidRPr="007523A4">
        <w:rPr>
          <w:sz w:val="24"/>
          <w:lang w:val="it-IT"/>
        </w:rPr>
        <w:t xml:space="preserve"> classificate con codice 2; altr</w:t>
      </w:r>
      <w:r w:rsidR="00182F37">
        <w:rPr>
          <w:sz w:val="24"/>
          <w:lang w:val="it-IT"/>
        </w:rPr>
        <w:t>imenti,</w:t>
      </w:r>
      <w:r w:rsidRPr="007523A4">
        <w:rPr>
          <w:sz w:val="24"/>
          <w:lang w:val="it-IT"/>
        </w:rPr>
        <w:t xml:space="preserve"> </w:t>
      </w:r>
      <w:r w:rsidR="00182F37">
        <w:rPr>
          <w:sz w:val="24"/>
          <w:lang w:val="it-IT"/>
        </w:rPr>
        <w:t>non essendovi apprezzabili impatti di genere possono essere</w:t>
      </w:r>
      <w:r w:rsidRPr="007523A4">
        <w:rPr>
          <w:sz w:val="24"/>
          <w:lang w:val="it-IT"/>
        </w:rPr>
        <w:t xml:space="preserve"> considerate “neutrali” (codice 0)</w:t>
      </w:r>
      <w:r w:rsidR="00985DA5">
        <w:rPr>
          <w:sz w:val="24"/>
          <w:lang w:val="it-IT"/>
        </w:rPr>
        <w:t>.</w:t>
      </w:r>
    </w:p>
    <w:p w14:paraId="43EE0526" w14:textId="4972C74E" w:rsidR="001E2E8A" w:rsidRPr="007523A4" w:rsidRDefault="001E2E8A" w:rsidP="00985DA5">
      <w:pPr>
        <w:pStyle w:val="Paragrafoelenco"/>
        <w:numPr>
          <w:ilvl w:val="0"/>
          <w:numId w:val="37"/>
        </w:numPr>
        <w:shd w:val="clear" w:color="auto" w:fill="DBE5F1" w:themeFill="accent1" w:themeFillTint="33"/>
        <w:spacing w:after="120" w:line="240" w:lineRule="auto"/>
        <w:ind w:left="284" w:hanging="284"/>
        <w:jc w:val="both"/>
        <w:rPr>
          <w:sz w:val="24"/>
          <w:lang w:val="it-IT"/>
        </w:rPr>
      </w:pPr>
      <w:r w:rsidRPr="007523A4">
        <w:rPr>
          <w:sz w:val="24"/>
          <w:lang w:val="it-IT"/>
        </w:rPr>
        <w:t xml:space="preserve">spese genericamente riferite alla </w:t>
      </w:r>
      <w:r w:rsidRPr="007523A4">
        <w:rPr>
          <w:b/>
          <w:sz w:val="24"/>
          <w:lang w:val="it-IT"/>
        </w:rPr>
        <w:t>formazione del personale dipendente</w:t>
      </w:r>
      <w:r w:rsidRPr="007523A4">
        <w:rPr>
          <w:sz w:val="24"/>
          <w:lang w:val="it-IT"/>
        </w:rPr>
        <w:t xml:space="preserve">, quando l’oggetto della formazione ha riguardato la sensibilizzazione rispetto a questioni di genere, specifiche competenze da acquisire per analizzare e produrre dati per genere, per disegnare e/o monitorare interventi volti ad affrontare fenomeni caratterizzati da rilevanti diseguaglianze di genere, etc. </w:t>
      </w:r>
      <w:r w:rsidR="00182F37">
        <w:rPr>
          <w:sz w:val="24"/>
          <w:lang w:val="it-IT"/>
        </w:rPr>
        <w:t xml:space="preserve">possono essere </w:t>
      </w:r>
      <w:r w:rsidRPr="007523A4">
        <w:rPr>
          <w:sz w:val="24"/>
          <w:lang w:val="it-IT"/>
        </w:rPr>
        <w:t>classificat</w:t>
      </w:r>
      <w:r w:rsidR="00182F37">
        <w:rPr>
          <w:sz w:val="24"/>
          <w:lang w:val="it-IT"/>
        </w:rPr>
        <w:t>e</w:t>
      </w:r>
      <w:r w:rsidRPr="007523A4">
        <w:rPr>
          <w:sz w:val="24"/>
          <w:lang w:val="it-IT"/>
        </w:rPr>
        <w:t xml:space="preserve"> come “dirette a ridurre diseguaglianze di genere” (codice 1)</w:t>
      </w:r>
      <w:r w:rsidR="00182F37">
        <w:rPr>
          <w:sz w:val="24"/>
          <w:lang w:val="it-IT"/>
        </w:rPr>
        <w:t xml:space="preserve"> con l’indicazione del</w:t>
      </w:r>
      <w:r w:rsidRPr="007523A4">
        <w:rPr>
          <w:sz w:val="24"/>
          <w:lang w:val="it-IT"/>
        </w:rPr>
        <w:t xml:space="preserve">la quota parte in termini di spesa effettivamente destinata a tali scopi; altrimenti </w:t>
      </w:r>
      <w:r w:rsidR="00182F37">
        <w:rPr>
          <w:sz w:val="24"/>
          <w:lang w:val="it-IT"/>
        </w:rPr>
        <w:t xml:space="preserve">andrebbero </w:t>
      </w:r>
      <w:r w:rsidRPr="007523A4">
        <w:rPr>
          <w:sz w:val="24"/>
          <w:lang w:val="it-IT"/>
        </w:rPr>
        <w:t>considerate “neutrali” (codice 0), indipendentemente dal genere del personale che ha fruito della formazione.</w:t>
      </w:r>
    </w:p>
    <w:p w14:paraId="0AAD8D78" w14:textId="7967E056" w:rsidR="007B088D" w:rsidRPr="007523A4" w:rsidRDefault="007B088D" w:rsidP="00985DA5">
      <w:pPr>
        <w:pStyle w:val="Paragrafoelenco"/>
        <w:numPr>
          <w:ilvl w:val="0"/>
          <w:numId w:val="37"/>
        </w:numPr>
        <w:shd w:val="clear" w:color="auto" w:fill="DBE5F1" w:themeFill="accent1" w:themeFillTint="33"/>
        <w:spacing w:after="120" w:line="240" w:lineRule="auto"/>
        <w:ind w:left="284" w:hanging="284"/>
        <w:jc w:val="both"/>
        <w:rPr>
          <w:sz w:val="24"/>
          <w:lang w:val="it-IT"/>
        </w:rPr>
      </w:pPr>
      <w:r w:rsidRPr="007523A4">
        <w:rPr>
          <w:sz w:val="24"/>
          <w:lang w:val="it-IT"/>
        </w:rPr>
        <w:t xml:space="preserve">spese genericamente riferite a </w:t>
      </w:r>
      <w:r w:rsidRPr="007523A4">
        <w:rPr>
          <w:b/>
          <w:sz w:val="24"/>
          <w:lang w:val="it-IT"/>
        </w:rPr>
        <w:t xml:space="preserve">missioni interne o esterne </w:t>
      </w:r>
      <w:r w:rsidR="00182F37">
        <w:rPr>
          <w:sz w:val="24"/>
          <w:lang w:val="it-IT"/>
        </w:rPr>
        <w:t>possono considerarsi</w:t>
      </w:r>
      <w:r w:rsidRPr="007523A4">
        <w:rPr>
          <w:sz w:val="24"/>
          <w:lang w:val="it-IT"/>
        </w:rPr>
        <w:t xml:space="preserve"> “dirette a ridurre diseguaglianze di genere” (codice 1) se riferibili ad eventi, riunioni, azioni volte alla protezione, alla tutela delle donne e della loro salute o ad affrontare diseguaglianze di genere di qualche tipo; altrimenti </w:t>
      </w:r>
      <w:r w:rsidR="002A4058">
        <w:rPr>
          <w:sz w:val="24"/>
          <w:lang w:val="it-IT"/>
        </w:rPr>
        <w:t xml:space="preserve">sono </w:t>
      </w:r>
      <w:r w:rsidRPr="007523A4">
        <w:rPr>
          <w:sz w:val="24"/>
          <w:lang w:val="it-IT"/>
        </w:rPr>
        <w:t>c</w:t>
      </w:r>
      <w:r w:rsidR="00B14EE8">
        <w:rPr>
          <w:sz w:val="24"/>
          <w:lang w:val="it-IT"/>
        </w:rPr>
        <w:t>lassifica</w:t>
      </w:r>
      <w:r w:rsidR="002A4058">
        <w:rPr>
          <w:sz w:val="24"/>
          <w:lang w:val="it-IT"/>
        </w:rPr>
        <w:t>bili</w:t>
      </w:r>
      <w:r w:rsidR="00B14EE8">
        <w:rPr>
          <w:sz w:val="24"/>
          <w:lang w:val="it-IT"/>
        </w:rPr>
        <w:t xml:space="preserve"> come</w:t>
      </w:r>
      <w:r w:rsidRPr="007523A4">
        <w:rPr>
          <w:sz w:val="24"/>
          <w:lang w:val="it-IT"/>
        </w:rPr>
        <w:t xml:space="preserve"> neutrali (codice 0). </w:t>
      </w:r>
    </w:p>
    <w:p w14:paraId="75E5188E" w14:textId="50949034" w:rsidR="003C41AC" w:rsidRDefault="003C41AC" w:rsidP="0082610A">
      <w:pPr>
        <w:pStyle w:val="Titolo1"/>
        <w:rPr>
          <w:b/>
          <w:bCs/>
          <w:i/>
          <w:iCs/>
          <w:color w:val="auto"/>
          <w:sz w:val="24"/>
          <w:szCs w:val="24"/>
          <w:lang w:val="it-IT"/>
        </w:rPr>
      </w:pPr>
      <w:bookmarkStart w:id="3" w:name="_Toc68768726"/>
      <w:r w:rsidRPr="009A6002">
        <w:rPr>
          <w:b/>
          <w:bCs/>
          <w:i/>
          <w:iCs/>
          <w:color w:val="auto"/>
          <w:sz w:val="24"/>
          <w:szCs w:val="24"/>
          <w:lang w:val="it-IT"/>
        </w:rPr>
        <w:t>Spese per il personale dell’amministrazione</w:t>
      </w:r>
      <w:bookmarkEnd w:id="3"/>
    </w:p>
    <w:p w14:paraId="44376717" w14:textId="77777777" w:rsidR="0082610A" w:rsidRPr="009A6002" w:rsidRDefault="0082610A">
      <w:pPr>
        <w:spacing w:after="120" w:line="240" w:lineRule="auto"/>
        <w:jc w:val="both"/>
        <w:rPr>
          <w:sz w:val="24"/>
          <w:lang w:val="it-IT"/>
        </w:rPr>
      </w:pPr>
    </w:p>
    <w:p w14:paraId="56642DE4" w14:textId="6AF41507" w:rsidR="001A1128" w:rsidRPr="009A6002" w:rsidRDefault="001A1128" w:rsidP="001A1128">
      <w:pPr>
        <w:spacing w:after="120" w:line="240" w:lineRule="auto"/>
        <w:jc w:val="both"/>
        <w:rPr>
          <w:sz w:val="24"/>
          <w:lang w:val="it-IT"/>
        </w:rPr>
      </w:pPr>
      <w:r w:rsidRPr="009A6002">
        <w:rPr>
          <w:sz w:val="24"/>
          <w:lang w:val="it-IT"/>
        </w:rPr>
        <w:t xml:space="preserve">Nell’ambito del bilancio di genere dello Stato </w:t>
      </w:r>
      <w:r w:rsidRPr="009A6002">
        <w:rPr>
          <w:b/>
          <w:bCs/>
          <w:sz w:val="24"/>
          <w:lang w:val="it-IT"/>
        </w:rPr>
        <w:t xml:space="preserve">non viene richiesto all’amministrazione di classificare secondo una prospettiva di genere le </w:t>
      </w:r>
      <w:r w:rsidR="005D6AB6" w:rsidRPr="009A6002">
        <w:rPr>
          <w:b/>
          <w:bCs/>
          <w:sz w:val="24"/>
          <w:lang w:val="it-IT"/>
        </w:rPr>
        <w:t>“</w:t>
      </w:r>
      <w:r w:rsidRPr="009A6002">
        <w:rPr>
          <w:b/>
          <w:bCs/>
          <w:sz w:val="24"/>
          <w:lang w:val="it-IT"/>
        </w:rPr>
        <w:t>spese per il personale</w:t>
      </w:r>
      <w:r w:rsidR="005D6AB6" w:rsidRPr="009A6002">
        <w:rPr>
          <w:b/>
          <w:bCs/>
          <w:sz w:val="24"/>
          <w:lang w:val="it-IT"/>
        </w:rPr>
        <w:t>”</w:t>
      </w:r>
      <w:r w:rsidRPr="009A6002">
        <w:rPr>
          <w:sz w:val="24"/>
          <w:lang w:val="it-IT"/>
        </w:rPr>
        <w:t xml:space="preserve">, in quanto </w:t>
      </w:r>
      <w:r w:rsidR="005D6AB6" w:rsidRPr="009A6002">
        <w:rPr>
          <w:sz w:val="24"/>
          <w:lang w:val="it-IT"/>
        </w:rPr>
        <w:t xml:space="preserve">esse sono considerate </w:t>
      </w:r>
      <w:r w:rsidRPr="009A6002">
        <w:rPr>
          <w:sz w:val="24"/>
          <w:lang w:val="it-IT"/>
        </w:rPr>
        <w:t xml:space="preserve">strumentali alla realizzazione degli interventi. In assenza di un approfondimento puntuale sull’ammontare di risorse umane utilizzate per attuare ciascun intervento, le spese per il personale sono analizzate separatamente, anche sulla base dei dati che le amministrazioni trasmettono al Conto Annuale della Ragioneria Generale dello Stato e compilando il questionario </w:t>
      </w:r>
      <w:r w:rsidR="00B945F0" w:rsidRPr="009A6002">
        <w:rPr>
          <w:sz w:val="24"/>
          <w:lang w:val="it-IT"/>
        </w:rPr>
        <w:t>“Sezione I – Politiche del personale dell’Amministrazione”</w:t>
      </w:r>
      <w:r w:rsidRPr="009A6002">
        <w:rPr>
          <w:sz w:val="24"/>
          <w:lang w:val="it-IT"/>
        </w:rPr>
        <w:t xml:space="preserve"> - parte integrante della circolare sul bilancio di genere.</w:t>
      </w:r>
    </w:p>
    <w:p w14:paraId="5B2D2C16" w14:textId="023A65B3" w:rsidR="005D6AB6" w:rsidRPr="009A6002" w:rsidRDefault="005D6AB6" w:rsidP="001A1128">
      <w:pPr>
        <w:spacing w:after="120" w:line="240" w:lineRule="auto"/>
        <w:jc w:val="both"/>
        <w:rPr>
          <w:sz w:val="24"/>
          <w:lang w:val="it-IT"/>
        </w:rPr>
      </w:pPr>
      <w:r w:rsidRPr="009A6002">
        <w:rPr>
          <w:sz w:val="24"/>
          <w:lang w:val="it-IT"/>
        </w:rPr>
        <w:lastRenderedPageBreak/>
        <w:t>So</w:t>
      </w:r>
      <w:r w:rsidR="001A1128" w:rsidRPr="009A6002">
        <w:rPr>
          <w:sz w:val="24"/>
          <w:lang w:val="it-IT"/>
        </w:rPr>
        <w:t>no c</w:t>
      </w:r>
      <w:r w:rsidR="00B561B6">
        <w:rPr>
          <w:sz w:val="24"/>
          <w:lang w:val="it-IT"/>
        </w:rPr>
        <w:t>onsiderate</w:t>
      </w:r>
      <w:r w:rsidR="001A1128" w:rsidRPr="009A6002">
        <w:rPr>
          <w:sz w:val="24"/>
          <w:lang w:val="it-IT"/>
        </w:rPr>
        <w:t xml:space="preserve"> tra le </w:t>
      </w:r>
      <w:r w:rsidRPr="009A6002">
        <w:rPr>
          <w:sz w:val="24"/>
          <w:lang w:val="it-IT"/>
        </w:rPr>
        <w:t>“</w:t>
      </w:r>
      <w:r w:rsidR="001A1128" w:rsidRPr="009A6002">
        <w:rPr>
          <w:sz w:val="24"/>
          <w:lang w:val="it-IT"/>
        </w:rPr>
        <w:t>spese per il personale</w:t>
      </w:r>
      <w:r w:rsidRPr="009A6002">
        <w:rPr>
          <w:sz w:val="24"/>
          <w:lang w:val="it-IT"/>
        </w:rPr>
        <w:t>”:</w:t>
      </w:r>
    </w:p>
    <w:p w14:paraId="645B562B" w14:textId="51826FB7" w:rsidR="005D6AB6" w:rsidRPr="006A03FE" w:rsidRDefault="001A1128" w:rsidP="005D6AB6">
      <w:pPr>
        <w:pStyle w:val="Paragrafoelenco"/>
        <w:numPr>
          <w:ilvl w:val="0"/>
          <w:numId w:val="34"/>
        </w:numPr>
        <w:spacing w:after="120" w:line="240" w:lineRule="auto"/>
        <w:jc w:val="both"/>
        <w:rPr>
          <w:sz w:val="24"/>
        </w:rPr>
      </w:pPr>
      <w:r w:rsidRPr="007523A4">
        <w:rPr>
          <w:sz w:val="24"/>
          <w:lang w:val="it-IT"/>
        </w:rPr>
        <w:t xml:space="preserve">le poste retributive fisse ed accessorie per il personale dell’amministrazione </w:t>
      </w:r>
      <w:r w:rsidR="006A03FE" w:rsidRPr="007523A4">
        <w:rPr>
          <w:sz w:val="24"/>
          <w:lang w:val="it-IT"/>
        </w:rPr>
        <w:t xml:space="preserve">e quelle destinate al pagamento dell’imposta regionale sulle attività produttive (IRAP), </w:t>
      </w:r>
      <w:r w:rsidRPr="007523A4">
        <w:rPr>
          <w:sz w:val="24"/>
          <w:lang w:val="it-IT"/>
        </w:rPr>
        <w:t xml:space="preserve">che vengono liquidate attraverso il sistema del cd. </w:t>
      </w:r>
      <w:r w:rsidRPr="006A03FE">
        <w:rPr>
          <w:sz w:val="24"/>
        </w:rPr>
        <w:t>“cedolino unico”</w:t>
      </w:r>
      <w:r w:rsidR="00193E33">
        <w:rPr>
          <w:sz w:val="24"/>
        </w:rPr>
        <w:t>;</w:t>
      </w:r>
      <w:r w:rsidRPr="006A03FE">
        <w:rPr>
          <w:sz w:val="24"/>
        </w:rPr>
        <w:t xml:space="preserve"> </w:t>
      </w:r>
    </w:p>
    <w:p w14:paraId="7E40D403" w14:textId="2ACB043C" w:rsidR="00782306" w:rsidRPr="007523A4" w:rsidRDefault="006A03FE" w:rsidP="000C1A58">
      <w:pPr>
        <w:pStyle w:val="Paragrafoelenco"/>
        <w:numPr>
          <w:ilvl w:val="0"/>
          <w:numId w:val="34"/>
        </w:numPr>
        <w:spacing w:after="120" w:line="240" w:lineRule="auto"/>
        <w:jc w:val="both"/>
        <w:rPr>
          <w:sz w:val="24"/>
          <w:lang w:val="it-IT"/>
        </w:rPr>
      </w:pPr>
      <w:r w:rsidRPr="007523A4">
        <w:rPr>
          <w:sz w:val="24"/>
          <w:lang w:val="it-IT"/>
        </w:rPr>
        <w:t>altre spese di categoria economica di bilancio 1 (redditi da lavoro dipendente) e 3 (imposte pagate sulla produzione)</w:t>
      </w:r>
      <w:r w:rsidR="00620B51">
        <w:rPr>
          <w:sz w:val="24"/>
          <w:lang w:val="it-IT"/>
        </w:rPr>
        <w:t xml:space="preserve"> </w:t>
      </w:r>
      <w:proofErr w:type="spellStart"/>
      <w:r w:rsidR="00620B51">
        <w:rPr>
          <w:sz w:val="24"/>
          <w:lang w:val="it-IT"/>
        </w:rPr>
        <w:t>purchè</w:t>
      </w:r>
      <w:proofErr w:type="spellEnd"/>
      <w:r w:rsidR="00620B51">
        <w:rPr>
          <w:sz w:val="24"/>
          <w:lang w:val="it-IT"/>
        </w:rPr>
        <w:t xml:space="preserve"> siano</w:t>
      </w:r>
      <w:r w:rsidR="007A483D">
        <w:rPr>
          <w:sz w:val="24"/>
          <w:lang w:val="it-IT"/>
        </w:rPr>
        <w:t xml:space="preserve"> </w:t>
      </w:r>
      <w:r w:rsidR="00782306" w:rsidRPr="007523A4">
        <w:rPr>
          <w:sz w:val="24"/>
          <w:lang w:val="it-IT"/>
        </w:rPr>
        <w:t>connesse all’adempimento della prestazione lavorativa</w:t>
      </w:r>
      <w:r w:rsidR="00620B51">
        <w:rPr>
          <w:sz w:val="24"/>
          <w:lang w:val="it-IT"/>
        </w:rPr>
        <w:t xml:space="preserve"> e</w:t>
      </w:r>
      <w:r w:rsidR="00832697" w:rsidRPr="007523A4">
        <w:rPr>
          <w:sz w:val="24"/>
          <w:lang w:val="it-IT"/>
        </w:rPr>
        <w:t xml:space="preserve"> </w:t>
      </w:r>
      <w:r w:rsidR="00782306" w:rsidRPr="007523A4">
        <w:rPr>
          <w:sz w:val="24"/>
          <w:lang w:val="it-IT"/>
        </w:rPr>
        <w:t>strumentali al perseguimento delle finalità dell’amministrazione</w:t>
      </w:r>
      <w:r w:rsidR="00101C0D">
        <w:rPr>
          <w:sz w:val="24"/>
          <w:lang w:val="it-IT"/>
        </w:rPr>
        <w:t>, ad esempio</w:t>
      </w:r>
      <w:r w:rsidR="00193E33">
        <w:rPr>
          <w:sz w:val="24"/>
          <w:lang w:val="it-IT"/>
        </w:rPr>
        <w:t>:</w:t>
      </w:r>
    </w:p>
    <w:p w14:paraId="18539B87" w14:textId="36610F10" w:rsidR="007350BB" w:rsidRPr="007523A4" w:rsidRDefault="00620B51" w:rsidP="007523A4">
      <w:pPr>
        <w:pStyle w:val="Paragrafoelenco"/>
        <w:numPr>
          <w:ilvl w:val="1"/>
          <w:numId w:val="34"/>
        </w:numPr>
        <w:spacing w:after="120" w:line="240" w:lineRule="auto"/>
        <w:jc w:val="both"/>
        <w:rPr>
          <w:sz w:val="24"/>
          <w:lang w:val="it-IT"/>
        </w:rPr>
      </w:pPr>
      <w:r w:rsidRPr="00763102">
        <w:rPr>
          <w:sz w:val="24"/>
          <w:lang w:val="it-IT"/>
        </w:rPr>
        <w:t>il</w:t>
      </w:r>
      <w:r>
        <w:rPr>
          <w:b/>
          <w:sz w:val="24"/>
          <w:lang w:val="it-IT"/>
        </w:rPr>
        <w:t xml:space="preserve"> </w:t>
      </w:r>
      <w:r w:rsidR="007350BB" w:rsidRPr="007523A4">
        <w:rPr>
          <w:b/>
          <w:sz w:val="24"/>
          <w:lang w:val="it-IT"/>
        </w:rPr>
        <w:t>fondo risorse decentrate</w:t>
      </w:r>
      <w:r w:rsidR="00996F59">
        <w:rPr>
          <w:sz w:val="24"/>
          <w:lang w:val="it-IT"/>
        </w:rPr>
        <w:t xml:space="preserve">, </w:t>
      </w:r>
      <w:r w:rsidR="00F246C7">
        <w:rPr>
          <w:sz w:val="24"/>
          <w:lang w:val="it-IT"/>
        </w:rPr>
        <w:t xml:space="preserve">che rappresenta una </w:t>
      </w:r>
      <w:r w:rsidR="007350BB" w:rsidRPr="007523A4">
        <w:rPr>
          <w:sz w:val="24"/>
          <w:lang w:val="it-IT"/>
        </w:rPr>
        <w:t>retribuzione accessoria</w:t>
      </w:r>
      <w:r w:rsidR="00F246C7">
        <w:rPr>
          <w:sz w:val="24"/>
          <w:lang w:val="it-IT"/>
        </w:rPr>
        <w:t xml:space="preserve"> per il personale</w:t>
      </w:r>
      <w:r w:rsidR="004F321C">
        <w:rPr>
          <w:sz w:val="24"/>
          <w:lang w:val="it-IT"/>
        </w:rPr>
        <w:t>;</w:t>
      </w:r>
    </w:p>
    <w:p w14:paraId="5A8254E5" w14:textId="5D5BDFBC" w:rsidR="007350BB" w:rsidRPr="006540DD" w:rsidRDefault="007350BB">
      <w:pPr>
        <w:pStyle w:val="Paragrafoelenco"/>
        <w:numPr>
          <w:ilvl w:val="1"/>
          <w:numId w:val="34"/>
        </w:numPr>
        <w:spacing w:after="120" w:line="240" w:lineRule="auto"/>
        <w:jc w:val="both"/>
        <w:rPr>
          <w:i/>
          <w:sz w:val="24"/>
          <w:lang w:val="it-IT"/>
        </w:rPr>
      </w:pPr>
      <w:r w:rsidRPr="006540DD">
        <w:rPr>
          <w:b/>
          <w:sz w:val="24"/>
          <w:lang w:val="it-IT"/>
        </w:rPr>
        <w:t>approvvigionamento viveri, vettovagliamento e similari</w:t>
      </w:r>
      <w:r w:rsidR="006540DD" w:rsidRPr="006540DD">
        <w:rPr>
          <w:b/>
          <w:sz w:val="24"/>
          <w:lang w:val="it-IT"/>
        </w:rPr>
        <w:t xml:space="preserve"> </w:t>
      </w:r>
      <w:r w:rsidR="006540DD" w:rsidRPr="006540DD">
        <w:rPr>
          <w:sz w:val="24"/>
          <w:lang w:val="it-IT"/>
        </w:rPr>
        <w:t>che,</w:t>
      </w:r>
      <w:r w:rsidRPr="006540DD">
        <w:rPr>
          <w:sz w:val="24"/>
          <w:lang w:val="it-IT"/>
        </w:rPr>
        <w:t xml:space="preserve"> </w:t>
      </w:r>
      <w:r w:rsidR="00F246C7" w:rsidRPr="006540DD">
        <w:rPr>
          <w:sz w:val="24"/>
          <w:lang w:val="it-IT"/>
        </w:rPr>
        <w:t xml:space="preserve">in linea generale, </w:t>
      </w:r>
      <w:r w:rsidR="006540DD" w:rsidRPr="006540DD">
        <w:rPr>
          <w:sz w:val="24"/>
          <w:lang w:val="it-IT"/>
        </w:rPr>
        <w:t xml:space="preserve">riguardano </w:t>
      </w:r>
      <w:r w:rsidR="00996F59" w:rsidRPr="006540DD">
        <w:rPr>
          <w:sz w:val="24"/>
          <w:lang w:val="it-IT"/>
        </w:rPr>
        <w:t>acquisti di beni e servizi strumentali allo svolgimento della prestazione lavorativa</w:t>
      </w:r>
      <w:r w:rsidR="006540DD" w:rsidRPr="006540DD">
        <w:rPr>
          <w:sz w:val="24"/>
          <w:lang w:val="it-IT"/>
        </w:rPr>
        <w:t xml:space="preserve">. </w:t>
      </w:r>
      <w:r w:rsidR="009053F1" w:rsidRPr="006540DD">
        <w:rPr>
          <w:sz w:val="24"/>
          <w:lang w:val="it-IT"/>
        </w:rPr>
        <w:t xml:space="preserve">Se tuttavia </w:t>
      </w:r>
      <w:r w:rsidR="00B73D04" w:rsidRPr="006540DD">
        <w:rPr>
          <w:sz w:val="24"/>
          <w:lang w:val="it-IT"/>
        </w:rPr>
        <w:t xml:space="preserve">l’amministrazione </w:t>
      </w:r>
      <w:r w:rsidR="009053F1" w:rsidRPr="006540DD">
        <w:rPr>
          <w:sz w:val="24"/>
          <w:lang w:val="it-IT"/>
        </w:rPr>
        <w:t>ha</w:t>
      </w:r>
      <w:r w:rsidR="00B73D04" w:rsidRPr="006540DD">
        <w:rPr>
          <w:sz w:val="24"/>
          <w:lang w:val="it-IT"/>
        </w:rPr>
        <w:t xml:space="preserve"> adottato </w:t>
      </w:r>
      <w:r w:rsidR="00B73D04" w:rsidRPr="006540DD">
        <w:rPr>
          <w:b/>
          <w:bCs/>
          <w:sz w:val="24"/>
          <w:lang w:val="it-IT"/>
        </w:rPr>
        <w:t>strategie di genere nella predisposizione dei bandi di gara</w:t>
      </w:r>
      <w:r w:rsidR="00B73D04" w:rsidRPr="006540DD">
        <w:rPr>
          <w:sz w:val="24"/>
          <w:lang w:val="it-IT"/>
        </w:rPr>
        <w:t xml:space="preserve"> per l’aggiudicazione dei relativi contratti (cosiddetto </w:t>
      </w:r>
      <w:r w:rsidR="00B73D04" w:rsidRPr="006540DD">
        <w:rPr>
          <w:i/>
          <w:iCs/>
          <w:sz w:val="24"/>
          <w:lang w:val="it-IT"/>
        </w:rPr>
        <w:t>gender procurement</w:t>
      </w:r>
      <w:r w:rsidR="00B561B6" w:rsidRPr="006540DD">
        <w:rPr>
          <w:i/>
          <w:iCs/>
          <w:sz w:val="24"/>
          <w:lang w:val="it-IT"/>
        </w:rPr>
        <w:t xml:space="preserve"> – </w:t>
      </w:r>
      <w:r w:rsidR="00B561B6" w:rsidRPr="006540DD">
        <w:rPr>
          <w:sz w:val="24"/>
          <w:lang w:val="it-IT"/>
        </w:rPr>
        <w:t>Cfr. Tavola 1</w:t>
      </w:r>
      <w:r w:rsidR="00B73D04" w:rsidRPr="006540DD">
        <w:rPr>
          <w:sz w:val="24"/>
          <w:lang w:val="it-IT"/>
        </w:rPr>
        <w:t xml:space="preserve">), </w:t>
      </w:r>
      <w:r w:rsidR="00B73D04" w:rsidRPr="006540DD">
        <w:rPr>
          <w:b/>
          <w:bCs/>
          <w:sz w:val="24"/>
          <w:lang w:val="it-IT"/>
        </w:rPr>
        <w:t>le stesse spese dovrebber</w:t>
      </w:r>
      <w:r w:rsidR="00996F59" w:rsidRPr="006540DD">
        <w:rPr>
          <w:b/>
          <w:bCs/>
          <w:sz w:val="24"/>
          <w:lang w:val="it-IT"/>
        </w:rPr>
        <w:t>o</w:t>
      </w:r>
      <w:r w:rsidR="00B73D04" w:rsidRPr="006540DD">
        <w:rPr>
          <w:b/>
          <w:bCs/>
          <w:sz w:val="24"/>
          <w:lang w:val="it-IT"/>
        </w:rPr>
        <w:t xml:space="preserve"> essere considerate come dirette a ridurre le diseguaglianze di genere </w:t>
      </w:r>
      <w:r w:rsidR="00B73D04" w:rsidRPr="006540DD">
        <w:rPr>
          <w:sz w:val="24"/>
          <w:lang w:val="it-IT"/>
        </w:rPr>
        <w:t>(codice 1)</w:t>
      </w:r>
      <w:r w:rsidR="00B73D04" w:rsidRPr="006540DD">
        <w:rPr>
          <w:i/>
          <w:sz w:val="24"/>
          <w:lang w:val="it-IT"/>
        </w:rPr>
        <w:t>.</w:t>
      </w:r>
    </w:p>
    <w:p w14:paraId="3B5103CA" w14:textId="25F34A5A" w:rsidR="005D6AB6" w:rsidRPr="007523A4" w:rsidRDefault="001A1128" w:rsidP="005D6AB6">
      <w:pPr>
        <w:pStyle w:val="Paragrafoelenco"/>
        <w:numPr>
          <w:ilvl w:val="0"/>
          <w:numId w:val="34"/>
        </w:numPr>
        <w:spacing w:after="120" w:line="240" w:lineRule="auto"/>
        <w:jc w:val="both"/>
        <w:rPr>
          <w:sz w:val="24"/>
          <w:lang w:val="it-IT"/>
        </w:rPr>
      </w:pPr>
      <w:r w:rsidRPr="007523A4">
        <w:rPr>
          <w:sz w:val="24"/>
          <w:lang w:val="it-IT"/>
        </w:rPr>
        <w:t>i trasferimenti effettuati alle altre pubbliche amministrazioni per le retribu</w:t>
      </w:r>
      <w:r w:rsidR="006A03FE" w:rsidRPr="007523A4">
        <w:rPr>
          <w:sz w:val="24"/>
          <w:lang w:val="it-IT"/>
        </w:rPr>
        <w:t xml:space="preserve">zioni del </w:t>
      </w:r>
      <w:r w:rsidR="006A03FE" w:rsidRPr="00AE6C29">
        <w:rPr>
          <w:sz w:val="24"/>
          <w:lang w:val="it-IT"/>
        </w:rPr>
        <w:t>personale in comando</w:t>
      </w:r>
      <w:r w:rsidR="00832697" w:rsidRPr="007523A4">
        <w:rPr>
          <w:sz w:val="24"/>
          <w:lang w:val="it-IT"/>
        </w:rPr>
        <w:t>.</w:t>
      </w:r>
    </w:p>
    <w:p w14:paraId="745C889B" w14:textId="7C39E3E6" w:rsidR="00832697" w:rsidRPr="007523A4" w:rsidRDefault="00832697" w:rsidP="007523A4">
      <w:pPr>
        <w:spacing w:after="120" w:line="240" w:lineRule="auto"/>
        <w:jc w:val="both"/>
        <w:rPr>
          <w:sz w:val="24"/>
          <w:lang w:val="it-IT"/>
        </w:rPr>
      </w:pPr>
      <w:r w:rsidRPr="007523A4">
        <w:rPr>
          <w:sz w:val="24"/>
          <w:lang w:val="it-IT"/>
        </w:rPr>
        <w:t>S</w:t>
      </w:r>
      <w:r w:rsidR="00782306" w:rsidRPr="007523A4">
        <w:rPr>
          <w:sz w:val="24"/>
          <w:lang w:val="it-IT"/>
        </w:rPr>
        <w:t>ono escluse dalle spese del personale</w:t>
      </w:r>
      <w:r w:rsidR="000D5898">
        <w:rPr>
          <w:sz w:val="24"/>
          <w:lang w:val="it-IT"/>
        </w:rPr>
        <w:t xml:space="preserve">, e quindi necessitano di essere riclassificate </w:t>
      </w:r>
      <w:r w:rsidR="004F321C">
        <w:rPr>
          <w:sz w:val="24"/>
          <w:lang w:val="it-IT"/>
        </w:rPr>
        <w:t xml:space="preserve">secondo una prospettiva di genere </w:t>
      </w:r>
      <w:r w:rsidR="000D5898">
        <w:rPr>
          <w:sz w:val="24"/>
          <w:lang w:val="it-IT"/>
        </w:rPr>
        <w:t>da parte dell’amministrazione</w:t>
      </w:r>
      <w:r w:rsidRPr="007523A4">
        <w:rPr>
          <w:sz w:val="24"/>
          <w:lang w:val="it-IT"/>
        </w:rPr>
        <w:t>:</w:t>
      </w:r>
    </w:p>
    <w:p w14:paraId="299A6568" w14:textId="111E4E6C" w:rsidR="00451E6D" w:rsidRDefault="00D94863" w:rsidP="00782306">
      <w:pPr>
        <w:pStyle w:val="Paragrafoelenco"/>
        <w:numPr>
          <w:ilvl w:val="0"/>
          <w:numId w:val="34"/>
        </w:numPr>
        <w:spacing w:after="120" w:line="240" w:lineRule="auto"/>
        <w:jc w:val="both"/>
        <w:rPr>
          <w:sz w:val="24"/>
          <w:lang w:val="it-IT"/>
        </w:rPr>
      </w:pPr>
      <w:r w:rsidRPr="007523A4">
        <w:rPr>
          <w:b/>
          <w:bCs/>
          <w:sz w:val="24"/>
          <w:lang w:val="it-IT"/>
        </w:rPr>
        <w:t>le misure</w:t>
      </w:r>
      <w:r w:rsidR="00782306" w:rsidRPr="007523A4">
        <w:rPr>
          <w:b/>
          <w:bCs/>
          <w:sz w:val="24"/>
          <w:lang w:val="it-IT"/>
        </w:rPr>
        <w:t xml:space="preserve"> dirette alla conciliazione tra i tempi di vita e di lavoro dei dipendenti e quelle finalizzate a promuovere una cultura di genere all’interno dell’amministrazione. </w:t>
      </w:r>
      <w:r w:rsidR="00782306" w:rsidRPr="007523A4">
        <w:rPr>
          <w:sz w:val="24"/>
          <w:lang w:val="it-IT"/>
        </w:rPr>
        <w:t xml:space="preserve">Tali spese, costituiscono misure in sé rappresentative della volontà di promuovere modelli lavorativi e organizzativi improntati ai principi di pari opportunità e non discriminazione, di conseguenza, </w:t>
      </w:r>
      <w:r w:rsidR="00363DD3">
        <w:rPr>
          <w:sz w:val="24"/>
          <w:lang w:val="it-IT"/>
        </w:rPr>
        <w:t>possono</w:t>
      </w:r>
      <w:r w:rsidR="00782306" w:rsidRPr="007523A4">
        <w:rPr>
          <w:sz w:val="24"/>
          <w:lang w:val="it-IT"/>
        </w:rPr>
        <w:t xml:space="preserve"> essere sempre classificate tra quelle dirette a ridurre le disuguaglianze di genere (codice 1)</w:t>
      </w:r>
      <w:r w:rsidR="00451E6D">
        <w:rPr>
          <w:sz w:val="24"/>
          <w:lang w:val="it-IT"/>
        </w:rPr>
        <w:t>. Rientrano ad esempio in questa fattispecie:</w:t>
      </w:r>
    </w:p>
    <w:p w14:paraId="5AA214B0" w14:textId="2C95B3C2" w:rsidR="00193E33" w:rsidRPr="00193E33" w:rsidRDefault="00193E33" w:rsidP="007523A4">
      <w:pPr>
        <w:pStyle w:val="Paragrafoelenco"/>
        <w:numPr>
          <w:ilvl w:val="1"/>
          <w:numId w:val="34"/>
        </w:numPr>
        <w:spacing w:after="120" w:line="240" w:lineRule="auto"/>
        <w:jc w:val="both"/>
        <w:rPr>
          <w:sz w:val="24"/>
          <w:lang w:val="it-IT"/>
        </w:rPr>
      </w:pPr>
      <w:r w:rsidRPr="00193E33">
        <w:rPr>
          <w:sz w:val="24"/>
          <w:lang w:val="it-IT"/>
        </w:rPr>
        <w:t>spese per asili nido</w:t>
      </w:r>
      <w:r>
        <w:rPr>
          <w:sz w:val="24"/>
          <w:lang w:val="it-IT"/>
        </w:rPr>
        <w:t>;</w:t>
      </w:r>
      <w:r w:rsidRPr="00193E33">
        <w:rPr>
          <w:sz w:val="24"/>
          <w:lang w:val="it-IT"/>
        </w:rPr>
        <w:t xml:space="preserve"> </w:t>
      </w:r>
    </w:p>
    <w:p w14:paraId="17007DC8" w14:textId="24E7B131" w:rsidR="00193E33" w:rsidRPr="00193E33" w:rsidRDefault="00193E33" w:rsidP="007523A4">
      <w:pPr>
        <w:pStyle w:val="Paragrafoelenco"/>
        <w:numPr>
          <w:ilvl w:val="1"/>
          <w:numId w:val="34"/>
        </w:numPr>
        <w:spacing w:after="120" w:line="240" w:lineRule="auto"/>
        <w:jc w:val="both"/>
        <w:rPr>
          <w:sz w:val="24"/>
          <w:lang w:val="it-IT"/>
        </w:rPr>
      </w:pPr>
      <w:r w:rsidRPr="00193E33">
        <w:rPr>
          <w:sz w:val="24"/>
          <w:lang w:val="it-IT"/>
        </w:rPr>
        <w:t>spese per l’assistenza e il benessere del personale dell’</w:t>
      </w:r>
      <w:r w:rsidR="00FA02EF" w:rsidRPr="00193E33">
        <w:rPr>
          <w:sz w:val="24"/>
          <w:lang w:val="it-IT"/>
        </w:rPr>
        <w:t>amministrazione se</w:t>
      </w:r>
      <w:r w:rsidRPr="00193E33">
        <w:rPr>
          <w:sz w:val="24"/>
          <w:lang w:val="it-IT"/>
        </w:rPr>
        <w:t xml:space="preserve"> destinate a iniziative di conciliazione vita-lavoro</w:t>
      </w:r>
      <w:r>
        <w:rPr>
          <w:sz w:val="24"/>
          <w:lang w:val="it-IT"/>
        </w:rPr>
        <w:t xml:space="preserve"> e </w:t>
      </w:r>
      <w:r w:rsidRPr="00193E33">
        <w:rPr>
          <w:sz w:val="24"/>
          <w:lang w:val="it-IT"/>
        </w:rPr>
        <w:t>alla promozione di un ambiente lavorativo consapevole delle problematiche di genere</w:t>
      </w:r>
      <w:r w:rsidR="00363DD3">
        <w:rPr>
          <w:sz w:val="24"/>
          <w:lang w:val="it-IT"/>
        </w:rPr>
        <w:t>.</w:t>
      </w:r>
    </w:p>
    <w:p w14:paraId="07F60908" w14:textId="1580DDD4" w:rsidR="00D94863" w:rsidRPr="007523A4" w:rsidRDefault="00D94863" w:rsidP="00193E33">
      <w:pPr>
        <w:pStyle w:val="Paragrafoelenco"/>
        <w:numPr>
          <w:ilvl w:val="0"/>
          <w:numId w:val="34"/>
        </w:numPr>
        <w:spacing w:after="120" w:line="240" w:lineRule="auto"/>
        <w:jc w:val="both"/>
        <w:rPr>
          <w:sz w:val="24"/>
          <w:lang w:val="it-IT"/>
        </w:rPr>
      </w:pPr>
      <w:r w:rsidRPr="007523A4">
        <w:rPr>
          <w:sz w:val="24"/>
          <w:lang w:val="it-IT"/>
        </w:rPr>
        <w:t>le</w:t>
      </w:r>
      <w:r w:rsidR="002832D4" w:rsidRPr="007523A4">
        <w:rPr>
          <w:sz w:val="24"/>
          <w:lang w:val="it-IT"/>
        </w:rPr>
        <w:t xml:space="preserve"> </w:t>
      </w:r>
      <w:r w:rsidR="002832D4" w:rsidRPr="007523A4">
        <w:rPr>
          <w:b/>
          <w:bCs/>
          <w:sz w:val="24"/>
          <w:lang w:val="it-IT"/>
        </w:rPr>
        <w:t>erogazioni</w:t>
      </w:r>
      <w:r w:rsidR="005C36CD" w:rsidRPr="007523A4">
        <w:rPr>
          <w:b/>
          <w:bCs/>
          <w:sz w:val="24"/>
          <w:lang w:val="it-IT"/>
        </w:rPr>
        <w:t xml:space="preserve"> </w:t>
      </w:r>
      <w:r w:rsidR="002832D4" w:rsidRPr="007523A4">
        <w:rPr>
          <w:b/>
          <w:bCs/>
          <w:sz w:val="24"/>
          <w:lang w:val="it-IT"/>
        </w:rPr>
        <w:t>al personale dipendente</w:t>
      </w:r>
      <w:r w:rsidR="005C36CD" w:rsidRPr="007523A4">
        <w:rPr>
          <w:b/>
          <w:bCs/>
          <w:sz w:val="24"/>
          <w:lang w:val="it-IT"/>
        </w:rPr>
        <w:t xml:space="preserve"> e alle rispettive famiglie</w:t>
      </w:r>
      <w:r w:rsidR="002832D4" w:rsidRPr="007523A4">
        <w:rPr>
          <w:b/>
          <w:bCs/>
          <w:sz w:val="24"/>
          <w:lang w:val="it-IT"/>
        </w:rPr>
        <w:t xml:space="preserve"> </w:t>
      </w:r>
      <w:r w:rsidR="00DC392B" w:rsidRPr="007523A4">
        <w:rPr>
          <w:b/>
          <w:bCs/>
          <w:sz w:val="24"/>
          <w:lang w:val="it-IT"/>
        </w:rPr>
        <w:t xml:space="preserve">non </w:t>
      </w:r>
      <w:r w:rsidR="002832D4" w:rsidRPr="007523A4">
        <w:rPr>
          <w:b/>
          <w:bCs/>
          <w:sz w:val="24"/>
          <w:lang w:val="it-IT"/>
        </w:rPr>
        <w:t>immediata</w:t>
      </w:r>
      <w:r w:rsidR="00DC392B" w:rsidRPr="007523A4">
        <w:rPr>
          <w:b/>
          <w:bCs/>
          <w:sz w:val="24"/>
          <w:lang w:val="it-IT"/>
        </w:rPr>
        <w:t>mente</w:t>
      </w:r>
      <w:r w:rsidR="005C36CD" w:rsidRPr="007523A4">
        <w:rPr>
          <w:b/>
          <w:bCs/>
          <w:sz w:val="24"/>
          <w:lang w:val="it-IT"/>
        </w:rPr>
        <w:t xml:space="preserve"> </w:t>
      </w:r>
      <w:r w:rsidR="00DC392B" w:rsidRPr="007523A4">
        <w:rPr>
          <w:b/>
          <w:bCs/>
          <w:sz w:val="24"/>
          <w:lang w:val="it-IT"/>
        </w:rPr>
        <w:t>associabili al</w:t>
      </w:r>
      <w:r w:rsidR="002832D4" w:rsidRPr="007523A4">
        <w:rPr>
          <w:b/>
          <w:bCs/>
          <w:sz w:val="24"/>
          <w:lang w:val="it-IT"/>
        </w:rPr>
        <w:t>l’adempimento della prestazione lavorativa</w:t>
      </w:r>
      <w:r w:rsidR="005C36CD" w:rsidRPr="007523A4">
        <w:rPr>
          <w:sz w:val="24"/>
          <w:lang w:val="it-IT"/>
        </w:rPr>
        <w:t>. Tali spese, no</w:t>
      </w:r>
      <w:r w:rsidR="0003631D" w:rsidRPr="007523A4">
        <w:rPr>
          <w:sz w:val="24"/>
          <w:lang w:val="it-IT"/>
        </w:rPr>
        <w:t xml:space="preserve">n sono </w:t>
      </w:r>
      <w:r w:rsidR="005C36CD" w:rsidRPr="007523A4">
        <w:rPr>
          <w:sz w:val="24"/>
          <w:lang w:val="it-IT"/>
        </w:rPr>
        <w:t xml:space="preserve">considerate </w:t>
      </w:r>
      <w:r w:rsidR="0003631D" w:rsidRPr="007523A4">
        <w:rPr>
          <w:sz w:val="24"/>
          <w:lang w:val="it-IT"/>
        </w:rPr>
        <w:t>strumentali al perseguimento delle finalità dell’amministrazione</w:t>
      </w:r>
      <w:r w:rsidR="007350BB" w:rsidRPr="007523A4">
        <w:rPr>
          <w:sz w:val="24"/>
          <w:lang w:val="it-IT"/>
        </w:rPr>
        <w:t xml:space="preserve"> (per </w:t>
      </w:r>
      <w:r w:rsidR="00FA02EF" w:rsidRPr="00FA02EF">
        <w:rPr>
          <w:sz w:val="24"/>
          <w:lang w:val="it-IT"/>
        </w:rPr>
        <w:t>esempio</w:t>
      </w:r>
      <w:r w:rsidR="007350BB" w:rsidRPr="007523A4">
        <w:rPr>
          <w:sz w:val="24"/>
          <w:lang w:val="it-IT"/>
        </w:rPr>
        <w:t xml:space="preserve"> indennità licenziamento)</w:t>
      </w:r>
      <w:r w:rsidR="00193E33">
        <w:rPr>
          <w:sz w:val="24"/>
          <w:lang w:val="it-IT"/>
        </w:rPr>
        <w:t xml:space="preserve"> e, laddove in esito all’analisi dell’amministrazione non risultino avere alcun</w:t>
      </w:r>
      <w:r w:rsidR="00363DD3">
        <w:rPr>
          <w:sz w:val="24"/>
          <w:lang w:val="it-IT"/>
        </w:rPr>
        <w:t xml:space="preserve"> impatto sulle diseguaglianze, possono essere considerate neutrali (codice 0)</w:t>
      </w:r>
      <w:r w:rsidR="00893FD5">
        <w:rPr>
          <w:sz w:val="24"/>
          <w:lang w:val="it-IT"/>
        </w:rPr>
        <w:t>.</w:t>
      </w:r>
    </w:p>
    <w:p w14:paraId="4F086146" w14:textId="77777777" w:rsidR="004F321C" w:rsidRDefault="004F321C" w:rsidP="001A1128">
      <w:pPr>
        <w:spacing w:line="240" w:lineRule="auto"/>
        <w:jc w:val="both"/>
        <w:rPr>
          <w:iCs/>
          <w:sz w:val="24"/>
          <w:lang w:val="it-IT"/>
        </w:rPr>
      </w:pPr>
    </w:p>
    <w:p w14:paraId="0538EFCC" w14:textId="0D88AAAD" w:rsidR="001A1128" w:rsidRPr="009A6002" w:rsidRDefault="001A1128" w:rsidP="001A1128">
      <w:pPr>
        <w:spacing w:line="240" w:lineRule="auto"/>
        <w:jc w:val="both"/>
        <w:rPr>
          <w:iCs/>
          <w:sz w:val="24"/>
          <w:lang w:val="it-IT"/>
        </w:rPr>
      </w:pPr>
      <w:r w:rsidRPr="009A6002">
        <w:rPr>
          <w:iCs/>
          <w:sz w:val="24"/>
          <w:lang w:val="it-IT"/>
        </w:rPr>
        <w:t xml:space="preserve">Per agevolare le operazioni di classificazione, limitatamente alle spese per il personale, </w:t>
      </w:r>
      <w:r w:rsidRPr="009A6002">
        <w:rPr>
          <w:b/>
          <w:iCs/>
          <w:sz w:val="24"/>
          <w:lang w:val="it-IT"/>
        </w:rPr>
        <w:t xml:space="preserve">il campo preposto alla classificazione per genere </w:t>
      </w:r>
      <w:r w:rsidR="005D6AB6" w:rsidRPr="009A6002">
        <w:rPr>
          <w:b/>
          <w:iCs/>
          <w:sz w:val="24"/>
          <w:lang w:val="it-IT"/>
        </w:rPr>
        <w:t xml:space="preserve">del bilancio </w:t>
      </w:r>
      <w:r w:rsidRPr="009A6002">
        <w:rPr>
          <w:b/>
          <w:iCs/>
          <w:sz w:val="24"/>
          <w:lang w:val="it-IT"/>
        </w:rPr>
        <w:t xml:space="preserve">verrà trasmesso </w:t>
      </w:r>
      <w:r w:rsidRPr="003E5FE0">
        <w:rPr>
          <w:b/>
          <w:iCs/>
          <w:sz w:val="24"/>
          <w:u w:val="single"/>
          <w:lang w:val="it-IT"/>
        </w:rPr>
        <w:t>parzialmente</w:t>
      </w:r>
      <w:r w:rsidRPr="009A6002">
        <w:rPr>
          <w:b/>
          <w:iCs/>
          <w:sz w:val="24"/>
          <w:lang w:val="it-IT"/>
        </w:rPr>
        <w:t xml:space="preserve"> precompilato e dovrà quindi essere </w:t>
      </w:r>
      <w:r w:rsidR="007A483D">
        <w:rPr>
          <w:b/>
          <w:iCs/>
          <w:sz w:val="24"/>
          <w:lang w:val="it-IT"/>
        </w:rPr>
        <w:t xml:space="preserve">verificato e </w:t>
      </w:r>
      <w:r w:rsidRPr="009A6002">
        <w:rPr>
          <w:b/>
          <w:iCs/>
          <w:sz w:val="24"/>
          <w:lang w:val="it-IT"/>
        </w:rPr>
        <w:t>integrato a cura delle amministrazioni</w:t>
      </w:r>
      <w:r w:rsidRPr="009A6002">
        <w:rPr>
          <w:iCs/>
          <w:sz w:val="24"/>
          <w:lang w:val="it-IT"/>
        </w:rPr>
        <w:t xml:space="preserve">. </w:t>
      </w:r>
    </w:p>
    <w:p w14:paraId="12B25315" w14:textId="77777777" w:rsidR="004F321C" w:rsidRDefault="004F321C">
      <w:pPr>
        <w:rPr>
          <w:rFonts w:asciiTheme="majorHAnsi" w:eastAsiaTheme="majorEastAsia" w:hAnsiTheme="majorHAnsi" w:cstheme="majorBidi"/>
          <w:b/>
          <w:bCs/>
          <w:i/>
          <w:iCs/>
          <w:sz w:val="24"/>
          <w:szCs w:val="24"/>
          <w:lang w:val="it-IT"/>
        </w:rPr>
      </w:pPr>
      <w:bookmarkStart w:id="4" w:name="_Toc68768727"/>
      <w:r>
        <w:rPr>
          <w:b/>
          <w:bCs/>
          <w:i/>
          <w:iCs/>
          <w:sz w:val="24"/>
          <w:szCs w:val="24"/>
          <w:lang w:val="it-IT"/>
        </w:rPr>
        <w:br w:type="page"/>
      </w:r>
    </w:p>
    <w:p w14:paraId="2D7F2217" w14:textId="0AAC652E" w:rsidR="00923D5F" w:rsidRPr="009A6002" w:rsidRDefault="00497FAD" w:rsidP="009A6002">
      <w:pPr>
        <w:pStyle w:val="Titolo1"/>
        <w:rPr>
          <w:b/>
          <w:bCs/>
          <w:i/>
          <w:iCs/>
          <w:sz w:val="24"/>
          <w:szCs w:val="24"/>
          <w:lang w:val="it-IT"/>
        </w:rPr>
      </w:pPr>
      <w:r w:rsidRPr="009A6002">
        <w:rPr>
          <w:b/>
          <w:bCs/>
          <w:i/>
          <w:iCs/>
          <w:color w:val="auto"/>
          <w:sz w:val="24"/>
          <w:szCs w:val="24"/>
          <w:lang w:val="it-IT"/>
        </w:rPr>
        <w:lastRenderedPageBreak/>
        <w:t xml:space="preserve">Compilazione dei prospetti per la riclassificazione del Rendiconto </w:t>
      </w:r>
      <w:r w:rsidR="005C3CD8" w:rsidRPr="009A6002">
        <w:rPr>
          <w:b/>
          <w:bCs/>
          <w:i/>
          <w:iCs/>
          <w:color w:val="auto"/>
          <w:sz w:val="24"/>
          <w:szCs w:val="24"/>
          <w:lang w:val="it-IT"/>
        </w:rPr>
        <w:t xml:space="preserve">dello Stato </w:t>
      </w:r>
      <w:r w:rsidRPr="009A6002">
        <w:rPr>
          <w:b/>
          <w:bCs/>
          <w:i/>
          <w:iCs/>
          <w:color w:val="auto"/>
          <w:sz w:val="24"/>
          <w:szCs w:val="24"/>
          <w:lang w:val="it-IT"/>
        </w:rPr>
        <w:t>secondo una prospettiva di genere</w:t>
      </w:r>
      <w:bookmarkEnd w:id="4"/>
    </w:p>
    <w:p w14:paraId="014BA7B2" w14:textId="133F1E9B" w:rsidR="00923D5F" w:rsidRPr="009A6002" w:rsidRDefault="00923D5F" w:rsidP="009A6002">
      <w:pPr>
        <w:spacing w:after="120" w:line="240" w:lineRule="auto"/>
        <w:jc w:val="both"/>
        <w:rPr>
          <w:sz w:val="24"/>
          <w:lang w:val="it-IT"/>
        </w:rPr>
      </w:pPr>
    </w:p>
    <w:p w14:paraId="367AF2EB" w14:textId="77777777" w:rsidR="004B6B5E" w:rsidRPr="008A7081" w:rsidRDefault="00197464" w:rsidP="005C3CD8">
      <w:pPr>
        <w:keepNext/>
        <w:keepLines/>
        <w:rPr>
          <w:sz w:val="24"/>
        </w:rPr>
      </w:pPr>
      <w:r w:rsidRPr="008A7081">
        <w:rPr>
          <w:sz w:val="24"/>
        </w:rPr>
        <w:t xml:space="preserve">Le amministrazioni </w:t>
      </w:r>
      <w:r w:rsidR="00720644" w:rsidRPr="008A7081">
        <w:rPr>
          <w:sz w:val="24"/>
        </w:rPr>
        <w:t>dovranno</w:t>
      </w:r>
      <w:r w:rsidRPr="008A7081">
        <w:rPr>
          <w:sz w:val="24"/>
        </w:rPr>
        <w:t>:</w:t>
      </w:r>
    </w:p>
    <w:p w14:paraId="012C2958" w14:textId="18616DC7" w:rsidR="00197464" w:rsidRPr="007523A4" w:rsidRDefault="00720644" w:rsidP="005C3CD8">
      <w:pPr>
        <w:pStyle w:val="Paragrafoelenco"/>
        <w:keepNext/>
        <w:keepLines/>
        <w:numPr>
          <w:ilvl w:val="0"/>
          <w:numId w:val="32"/>
        </w:numPr>
        <w:spacing w:before="120" w:after="120" w:line="240" w:lineRule="auto"/>
        <w:ind w:left="714" w:hanging="357"/>
        <w:jc w:val="both"/>
        <w:rPr>
          <w:sz w:val="24"/>
          <w:lang w:val="it-IT"/>
        </w:rPr>
      </w:pPr>
      <w:r w:rsidRPr="007523A4">
        <w:rPr>
          <w:sz w:val="24"/>
          <w:lang w:val="it-IT"/>
        </w:rPr>
        <w:t>per tutti i piani gestionali</w:t>
      </w:r>
      <w:r w:rsidR="00B110AC" w:rsidRPr="007523A4">
        <w:rPr>
          <w:sz w:val="24"/>
          <w:lang w:val="it-IT"/>
        </w:rPr>
        <w:t>,</w:t>
      </w:r>
      <w:r w:rsidRPr="007523A4">
        <w:rPr>
          <w:sz w:val="24"/>
          <w:lang w:val="it-IT"/>
        </w:rPr>
        <w:t xml:space="preserve"> </w:t>
      </w:r>
      <w:r w:rsidR="00197464" w:rsidRPr="007523A4">
        <w:rPr>
          <w:sz w:val="24"/>
          <w:lang w:val="it-IT"/>
        </w:rPr>
        <w:t xml:space="preserve">assegnare i </w:t>
      </w:r>
      <w:r w:rsidR="00197464" w:rsidRPr="007523A4">
        <w:rPr>
          <w:b/>
          <w:sz w:val="24"/>
          <w:lang w:val="it-IT"/>
        </w:rPr>
        <w:t>codici 0, 1, 2</w:t>
      </w:r>
      <w:r w:rsidR="00197464" w:rsidRPr="007523A4">
        <w:rPr>
          <w:sz w:val="24"/>
          <w:lang w:val="it-IT"/>
        </w:rPr>
        <w:t xml:space="preserve"> riportati nella Tavola 1 o, qualora pertinente, inser</w:t>
      </w:r>
      <w:r w:rsidR="008A7081" w:rsidRPr="007523A4">
        <w:rPr>
          <w:sz w:val="24"/>
          <w:lang w:val="it-IT"/>
        </w:rPr>
        <w:t>ire</w:t>
      </w:r>
      <w:r w:rsidR="00197464" w:rsidRPr="007523A4">
        <w:rPr>
          <w:sz w:val="24"/>
          <w:lang w:val="it-IT"/>
        </w:rPr>
        <w:t xml:space="preserve"> la dicitura “</w:t>
      </w:r>
      <w:r w:rsidR="00197464" w:rsidRPr="007523A4">
        <w:rPr>
          <w:b/>
          <w:sz w:val="24"/>
          <w:lang w:val="it-IT"/>
        </w:rPr>
        <w:t>spese per il personale</w:t>
      </w:r>
      <w:r w:rsidR="00197464" w:rsidRPr="007523A4">
        <w:rPr>
          <w:sz w:val="24"/>
          <w:lang w:val="it-IT"/>
        </w:rPr>
        <w:t>” nell’apposito campo;</w:t>
      </w:r>
    </w:p>
    <w:p w14:paraId="40DE7B7D" w14:textId="6B2BCD24" w:rsidR="0093380E" w:rsidRPr="007523A4" w:rsidRDefault="00197464" w:rsidP="0093380E">
      <w:pPr>
        <w:pStyle w:val="Paragrafoelenco"/>
        <w:numPr>
          <w:ilvl w:val="0"/>
          <w:numId w:val="32"/>
        </w:numPr>
        <w:spacing w:before="120" w:after="120" w:line="240" w:lineRule="auto"/>
        <w:ind w:hanging="357"/>
        <w:jc w:val="both"/>
        <w:rPr>
          <w:sz w:val="24"/>
          <w:lang w:val="it-IT"/>
        </w:rPr>
      </w:pPr>
      <w:r w:rsidRPr="007523A4">
        <w:rPr>
          <w:sz w:val="24"/>
          <w:lang w:val="it-IT"/>
        </w:rPr>
        <w:t xml:space="preserve">per tutti i piani gestionali riclassificati con </w:t>
      </w:r>
      <w:r w:rsidRPr="007523A4">
        <w:rPr>
          <w:b/>
          <w:sz w:val="24"/>
          <w:lang w:val="it-IT"/>
        </w:rPr>
        <w:t>codice 1</w:t>
      </w:r>
      <w:r w:rsidRPr="007523A4">
        <w:rPr>
          <w:sz w:val="24"/>
          <w:lang w:val="it-IT"/>
        </w:rPr>
        <w:t xml:space="preserve"> (“dirette a ridurre le diseguaglianze di genere”), indicare</w:t>
      </w:r>
      <w:r w:rsidR="0093380E" w:rsidRPr="007523A4">
        <w:rPr>
          <w:sz w:val="24"/>
          <w:lang w:val="it-IT"/>
        </w:rPr>
        <w:t>:</w:t>
      </w:r>
      <w:r w:rsidRPr="007523A4">
        <w:rPr>
          <w:sz w:val="24"/>
          <w:lang w:val="it-IT"/>
        </w:rPr>
        <w:t xml:space="preserve"> </w:t>
      </w:r>
    </w:p>
    <w:p w14:paraId="163ACC1E" w14:textId="5D14DB3E" w:rsidR="00197464" w:rsidRPr="007523A4" w:rsidRDefault="00197464" w:rsidP="0093380E">
      <w:pPr>
        <w:pStyle w:val="Paragrafoelenco"/>
        <w:numPr>
          <w:ilvl w:val="1"/>
          <w:numId w:val="32"/>
        </w:numPr>
        <w:spacing w:before="120" w:after="120" w:line="240" w:lineRule="auto"/>
        <w:ind w:hanging="357"/>
        <w:jc w:val="both"/>
        <w:rPr>
          <w:sz w:val="24"/>
          <w:lang w:val="it-IT"/>
        </w:rPr>
      </w:pPr>
      <w:r w:rsidRPr="007523A4">
        <w:rPr>
          <w:sz w:val="24"/>
          <w:lang w:val="it-IT"/>
        </w:rPr>
        <w:t>in percentuale o euro</w:t>
      </w:r>
      <w:r w:rsidR="006A03FE" w:rsidRPr="007523A4">
        <w:rPr>
          <w:sz w:val="24"/>
          <w:lang w:val="it-IT"/>
        </w:rPr>
        <w:t>,</w:t>
      </w:r>
      <w:r w:rsidRPr="007523A4">
        <w:rPr>
          <w:sz w:val="24"/>
          <w:lang w:val="it-IT"/>
        </w:rPr>
        <w:t xml:space="preserve"> la quota parte </w:t>
      </w:r>
      <w:r w:rsidRPr="002D56AD">
        <w:rPr>
          <w:sz w:val="24"/>
          <w:lang w:val="it-IT"/>
        </w:rPr>
        <w:t>in termini di impegni</w:t>
      </w:r>
      <w:r w:rsidRPr="007523A4">
        <w:rPr>
          <w:sz w:val="24"/>
          <w:lang w:val="it-IT"/>
        </w:rPr>
        <w:t xml:space="preserve"> o, in mancanza, </w:t>
      </w:r>
      <w:r w:rsidR="009F1136" w:rsidRPr="007523A4">
        <w:rPr>
          <w:sz w:val="24"/>
          <w:lang w:val="it-IT"/>
        </w:rPr>
        <w:t xml:space="preserve">in termini di </w:t>
      </w:r>
      <w:r w:rsidRPr="007523A4">
        <w:rPr>
          <w:sz w:val="24"/>
          <w:lang w:val="it-IT"/>
        </w:rPr>
        <w:t>pagamenti, destinata alla riduzione delle diseguaglianze di genere</w:t>
      </w:r>
      <w:r w:rsidR="00893FD5">
        <w:rPr>
          <w:sz w:val="24"/>
          <w:lang w:val="it-IT"/>
        </w:rPr>
        <w:t xml:space="preserve"> (</w:t>
      </w:r>
      <w:r w:rsidR="00964A80">
        <w:rPr>
          <w:sz w:val="24"/>
          <w:lang w:val="it-IT"/>
        </w:rPr>
        <w:t xml:space="preserve">compilando </w:t>
      </w:r>
      <w:r w:rsidR="00FA02EF">
        <w:rPr>
          <w:sz w:val="24"/>
          <w:lang w:val="it-IT"/>
        </w:rPr>
        <w:t>alternativamente</w:t>
      </w:r>
      <w:r w:rsidR="00964A80">
        <w:rPr>
          <w:sz w:val="24"/>
          <w:lang w:val="it-IT"/>
        </w:rPr>
        <w:t xml:space="preserve"> il campo destinato agli impegni o quello destinato ai pagamenti)</w:t>
      </w:r>
      <w:r w:rsidRPr="007523A4">
        <w:rPr>
          <w:sz w:val="24"/>
          <w:lang w:val="it-IT"/>
        </w:rPr>
        <w:t>;</w:t>
      </w:r>
    </w:p>
    <w:p w14:paraId="12806887" w14:textId="0215827E" w:rsidR="00197464" w:rsidRPr="009A6002" w:rsidRDefault="005D6AB6" w:rsidP="0093380E">
      <w:pPr>
        <w:pStyle w:val="Paragrafoelenco"/>
        <w:numPr>
          <w:ilvl w:val="1"/>
          <w:numId w:val="32"/>
        </w:numPr>
        <w:spacing w:before="120" w:after="120" w:line="240" w:lineRule="auto"/>
        <w:ind w:hanging="357"/>
        <w:jc w:val="both"/>
        <w:rPr>
          <w:sz w:val="24"/>
          <w:lang w:val="it-IT"/>
        </w:rPr>
      </w:pPr>
      <w:r w:rsidRPr="009A6002">
        <w:rPr>
          <w:sz w:val="24"/>
          <w:lang w:val="it-IT"/>
        </w:rPr>
        <w:t xml:space="preserve">se </w:t>
      </w:r>
      <w:r w:rsidR="00197464" w:rsidRPr="009A6002">
        <w:rPr>
          <w:sz w:val="24"/>
          <w:lang w:val="it-IT"/>
        </w:rPr>
        <w:t>le risorse sono destinate ad una o più politiche/iniziative individuate nei questionari “Sezione I – Politiche del personale dell’Amministrazione” e</w:t>
      </w:r>
      <w:r w:rsidR="00D154E5" w:rsidRPr="009A6002">
        <w:rPr>
          <w:sz w:val="24"/>
          <w:lang w:val="it-IT"/>
        </w:rPr>
        <w:t xml:space="preserve"> </w:t>
      </w:r>
      <w:r w:rsidR="004C1505" w:rsidRPr="009A6002">
        <w:rPr>
          <w:sz w:val="24"/>
          <w:lang w:val="it-IT"/>
        </w:rPr>
        <w:t>“</w:t>
      </w:r>
      <w:r w:rsidR="00197464" w:rsidRPr="009A6002">
        <w:rPr>
          <w:sz w:val="24"/>
          <w:lang w:val="it-IT"/>
        </w:rPr>
        <w:t xml:space="preserve">Sezione II – Politiche settoriali dell’Amministrazione” allegati alla circolare (indicando il titolo delle politiche/iniziative in questione); </w:t>
      </w:r>
    </w:p>
    <w:p w14:paraId="14A4610F" w14:textId="77777777" w:rsidR="006A03FE" w:rsidRPr="009A6002" w:rsidRDefault="00197464" w:rsidP="003824F0">
      <w:pPr>
        <w:pStyle w:val="Paragrafoelenco"/>
        <w:numPr>
          <w:ilvl w:val="0"/>
          <w:numId w:val="32"/>
        </w:numPr>
        <w:spacing w:before="120" w:after="120" w:line="240" w:lineRule="auto"/>
        <w:ind w:left="714" w:hanging="357"/>
        <w:jc w:val="both"/>
        <w:rPr>
          <w:sz w:val="24"/>
          <w:lang w:val="it-IT"/>
        </w:rPr>
      </w:pPr>
      <w:r w:rsidRPr="009A6002">
        <w:rPr>
          <w:b/>
          <w:sz w:val="24"/>
          <w:lang w:val="it-IT"/>
        </w:rPr>
        <w:t>per tutti i piani gestionali</w:t>
      </w:r>
      <w:r w:rsidRPr="009A6002">
        <w:rPr>
          <w:sz w:val="24"/>
          <w:lang w:val="it-IT"/>
        </w:rPr>
        <w:t>, laddove opportuno, motivare la classificazione proposta in maniera puntuale</w:t>
      </w:r>
      <w:r w:rsidR="008A7081" w:rsidRPr="009A6002">
        <w:rPr>
          <w:sz w:val="24"/>
          <w:lang w:val="it-IT"/>
        </w:rPr>
        <w:t>.</w:t>
      </w:r>
    </w:p>
    <w:p w14:paraId="3418A2B9" w14:textId="77777777" w:rsidR="006A03FE" w:rsidRPr="009A6002" w:rsidRDefault="006A03FE" w:rsidP="006A03FE">
      <w:pPr>
        <w:pStyle w:val="Paragrafoelenco"/>
        <w:spacing w:before="120" w:after="120" w:line="240" w:lineRule="auto"/>
        <w:ind w:left="714"/>
        <w:jc w:val="both"/>
        <w:rPr>
          <w:b/>
          <w:sz w:val="24"/>
          <w:lang w:val="it-IT"/>
        </w:rPr>
      </w:pPr>
    </w:p>
    <w:p w14:paraId="34B3EBD0" w14:textId="24B7A3EE" w:rsidR="003824F0" w:rsidRPr="009A6002" w:rsidRDefault="003824F0" w:rsidP="006A03FE">
      <w:pPr>
        <w:keepNext/>
        <w:keepLines/>
        <w:rPr>
          <w:sz w:val="24"/>
          <w:lang w:val="it-IT"/>
        </w:rPr>
      </w:pPr>
      <w:r w:rsidRPr="009A6002">
        <w:rPr>
          <w:sz w:val="24"/>
          <w:lang w:val="it-IT"/>
        </w:rPr>
        <w:t xml:space="preserve">In linea generale i passi da seguire sono illustrati nella </w:t>
      </w:r>
      <w:r w:rsidRPr="009A6002">
        <w:rPr>
          <w:b/>
          <w:sz w:val="24"/>
          <w:lang w:val="it-IT"/>
        </w:rPr>
        <w:t>Figura 1.</w:t>
      </w:r>
    </w:p>
    <w:p w14:paraId="5AACE790" w14:textId="7A9D04A1" w:rsidR="00CA1767" w:rsidRPr="009A6002" w:rsidRDefault="00CA1767" w:rsidP="00227C7D">
      <w:pPr>
        <w:spacing w:line="240" w:lineRule="auto"/>
        <w:rPr>
          <w:b/>
          <w:sz w:val="24"/>
          <w:highlight w:val="yellow"/>
          <w:lang w:val="it-IT"/>
        </w:rPr>
      </w:pPr>
    </w:p>
    <w:p w14:paraId="34BF49C6" w14:textId="77777777" w:rsidR="00E46755" w:rsidRDefault="00E46755">
      <w:pPr>
        <w:rPr>
          <w:b/>
          <w:sz w:val="24"/>
          <w:lang w:val="it-IT"/>
        </w:rPr>
      </w:pPr>
      <w:r>
        <w:rPr>
          <w:b/>
          <w:sz w:val="24"/>
          <w:lang w:val="it-IT"/>
        </w:rPr>
        <w:br w:type="page"/>
      </w:r>
    </w:p>
    <w:p w14:paraId="1F436209" w14:textId="156DEA39" w:rsidR="00923D5F" w:rsidRPr="009A6002" w:rsidRDefault="00923D5F" w:rsidP="00227C7D">
      <w:pPr>
        <w:spacing w:line="240" w:lineRule="auto"/>
        <w:rPr>
          <w:b/>
          <w:sz w:val="24"/>
          <w:lang w:val="it-IT"/>
        </w:rPr>
      </w:pPr>
      <w:r w:rsidRPr="009A6002">
        <w:rPr>
          <w:b/>
          <w:sz w:val="24"/>
          <w:lang w:val="it-IT"/>
        </w:rPr>
        <w:lastRenderedPageBreak/>
        <w:t xml:space="preserve">Figura 1. Passi da seguire </w:t>
      </w:r>
      <w:r w:rsidR="00CE1C7B" w:rsidRPr="009A6002">
        <w:rPr>
          <w:b/>
          <w:sz w:val="24"/>
          <w:lang w:val="it-IT"/>
        </w:rPr>
        <w:t>per</w:t>
      </w:r>
      <w:r w:rsidRPr="009A6002">
        <w:rPr>
          <w:b/>
          <w:sz w:val="24"/>
          <w:lang w:val="it-IT"/>
        </w:rPr>
        <w:t xml:space="preserve"> la classificazione delle spese secondo una prospettiva di genere</w:t>
      </w:r>
      <w:r w:rsidR="0094790B" w:rsidRPr="009A6002">
        <w:rPr>
          <w:b/>
          <w:sz w:val="24"/>
          <w:lang w:val="it-IT"/>
        </w:rPr>
        <w:t xml:space="preserve"> </w:t>
      </w:r>
    </w:p>
    <w:p w14:paraId="0F289DF2" w14:textId="04AD6E09" w:rsidR="00FC777A" w:rsidRPr="009A6002" w:rsidRDefault="00FC777A" w:rsidP="00227C7D">
      <w:pPr>
        <w:spacing w:line="240" w:lineRule="auto"/>
        <w:rPr>
          <w:b/>
          <w:sz w:val="24"/>
          <w:lang w:val="it-IT"/>
        </w:rPr>
      </w:pPr>
    </w:p>
    <w:p w14:paraId="2EDAD26E" w14:textId="08671116" w:rsidR="009B5317" w:rsidRPr="00DB497E" w:rsidRDefault="00874609" w:rsidP="00227C7D">
      <w:pPr>
        <w:spacing w:line="240" w:lineRule="auto"/>
        <w:rPr>
          <w:b/>
          <w:sz w:val="24"/>
          <w:lang w:val="it-IT"/>
        </w:rPr>
      </w:pPr>
      <w:r w:rsidRPr="00874609">
        <w:rPr>
          <w:b/>
          <w:noProof/>
          <w:sz w:val="24"/>
          <w:lang w:val="it-IT" w:eastAsia="it-IT"/>
        </w:rPr>
        <w:drawing>
          <wp:inline distT="0" distB="0" distL="0" distR="0" wp14:anchorId="75072905" wp14:editId="39DA0290">
            <wp:extent cx="6725919" cy="5044440"/>
            <wp:effectExtent l="0" t="0" r="0" b="381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745442" cy="5059082"/>
                    </a:xfrm>
                    <a:prstGeom prst="rect">
                      <a:avLst/>
                    </a:prstGeom>
                  </pic:spPr>
                </pic:pic>
              </a:graphicData>
            </a:graphic>
          </wp:inline>
        </w:drawing>
      </w:r>
    </w:p>
    <w:p w14:paraId="7714A7F1" w14:textId="7CBBCF9B" w:rsidR="00923D5F" w:rsidRPr="00DB497E" w:rsidRDefault="00923D5F" w:rsidP="00085FB8">
      <w:pPr>
        <w:spacing w:after="120" w:line="240" w:lineRule="auto"/>
        <w:rPr>
          <w:sz w:val="24"/>
          <w:lang w:val="it-IT"/>
        </w:rPr>
      </w:pPr>
    </w:p>
    <w:p w14:paraId="6E7BBCFD" w14:textId="7B906C50" w:rsidR="00923D5F" w:rsidRPr="004B541E" w:rsidRDefault="00923D5F" w:rsidP="009A6002">
      <w:pPr>
        <w:pStyle w:val="Titolo1"/>
        <w:rPr>
          <w:lang w:val="it-IT"/>
        </w:rPr>
      </w:pPr>
      <w:r w:rsidRPr="009A6002">
        <w:rPr>
          <w:lang w:val="it-IT"/>
        </w:rPr>
        <w:br w:type="page"/>
      </w:r>
      <w:bookmarkStart w:id="5" w:name="_Toc68768728"/>
      <w:r w:rsidRPr="004B541E">
        <w:rPr>
          <w:b/>
          <w:bCs/>
          <w:i/>
          <w:iCs/>
          <w:color w:val="auto"/>
          <w:sz w:val="24"/>
          <w:szCs w:val="24"/>
          <w:lang w:val="it-IT"/>
        </w:rPr>
        <w:lastRenderedPageBreak/>
        <w:t>Mo</w:t>
      </w:r>
      <w:r w:rsidR="00923BE6" w:rsidRPr="004B541E">
        <w:rPr>
          <w:b/>
          <w:bCs/>
          <w:i/>
          <w:iCs/>
          <w:color w:val="auto"/>
          <w:sz w:val="24"/>
          <w:szCs w:val="24"/>
          <w:lang w:val="it-IT"/>
        </w:rPr>
        <w:t>dalità operative</w:t>
      </w:r>
      <w:r w:rsidRPr="004B541E">
        <w:rPr>
          <w:b/>
          <w:bCs/>
          <w:i/>
          <w:iCs/>
          <w:color w:val="auto"/>
          <w:sz w:val="24"/>
          <w:szCs w:val="24"/>
          <w:lang w:val="it-IT"/>
        </w:rPr>
        <w:t xml:space="preserve"> per la trasmissione dei dati</w:t>
      </w:r>
      <w:bookmarkEnd w:id="5"/>
    </w:p>
    <w:p w14:paraId="1C0E1A3E" w14:textId="77777777" w:rsidR="00923D5F" w:rsidRPr="004B541E" w:rsidRDefault="00923D5F" w:rsidP="004B541E">
      <w:pPr>
        <w:spacing w:after="120" w:line="240" w:lineRule="auto"/>
        <w:jc w:val="both"/>
        <w:rPr>
          <w:sz w:val="24"/>
          <w:lang w:val="it-IT"/>
        </w:rPr>
      </w:pPr>
    </w:p>
    <w:p w14:paraId="2C9F10D9" w14:textId="77028F66" w:rsidR="00F75DE8" w:rsidRPr="004B541E" w:rsidRDefault="00923D5F" w:rsidP="00085FB8">
      <w:pPr>
        <w:spacing w:after="120" w:line="240" w:lineRule="auto"/>
        <w:jc w:val="both"/>
        <w:rPr>
          <w:sz w:val="24"/>
          <w:lang w:val="it-IT"/>
        </w:rPr>
      </w:pPr>
      <w:r w:rsidRPr="004B541E">
        <w:rPr>
          <w:sz w:val="24"/>
          <w:lang w:val="it-IT"/>
        </w:rPr>
        <w:t>La classificazione</w:t>
      </w:r>
      <w:r w:rsidR="002F6BE6" w:rsidRPr="004B541E">
        <w:rPr>
          <w:sz w:val="24"/>
          <w:lang w:val="it-IT"/>
        </w:rPr>
        <w:t xml:space="preserve"> delle spese</w:t>
      </w:r>
      <w:r w:rsidRPr="004B541E">
        <w:rPr>
          <w:sz w:val="24"/>
          <w:lang w:val="it-IT"/>
        </w:rPr>
        <w:t xml:space="preserve"> secondo una prospettiva di genere</w:t>
      </w:r>
      <w:r w:rsidR="002F6BE6" w:rsidRPr="004B541E">
        <w:rPr>
          <w:sz w:val="24"/>
          <w:lang w:val="it-IT"/>
        </w:rPr>
        <w:t xml:space="preserve"> </w:t>
      </w:r>
      <w:r w:rsidRPr="004B541E">
        <w:rPr>
          <w:sz w:val="24"/>
          <w:lang w:val="it-IT"/>
        </w:rPr>
        <w:t xml:space="preserve">viene effettuata da ciascuna amministrazione sulla base di uno schema </w:t>
      </w:r>
      <w:r w:rsidR="008D65A9" w:rsidRPr="004B541E">
        <w:rPr>
          <w:sz w:val="24"/>
          <w:lang w:val="it-IT"/>
        </w:rPr>
        <w:t xml:space="preserve">trasmesso </w:t>
      </w:r>
      <w:r w:rsidR="00252305" w:rsidRPr="004B541E">
        <w:rPr>
          <w:sz w:val="24"/>
          <w:lang w:val="it-IT"/>
        </w:rPr>
        <w:t xml:space="preserve">dal Dipartimento della Ragioneria </w:t>
      </w:r>
      <w:r w:rsidR="00507A8B" w:rsidRPr="004B541E">
        <w:rPr>
          <w:sz w:val="24"/>
          <w:lang w:val="it-IT"/>
        </w:rPr>
        <w:t>g</w:t>
      </w:r>
      <w:r w:rsidR="00252305" w:rsidRPr="004B541E">
        <w:rPr>
          <w:sz w:val="24"/>
          <w:lang w:val="it-IT"/>
        </w:rPr>
        <w:t>enerale dello Stato</w:t>
      </w:r>
      <w:r w:rsidR="002F6BE6" w:rsidRPr="004B541E">
        <w:rPr>
          <w:sz w:val="24"/>
          <w:lang w:val="it-IT"/>
        </w:rPr>
        <w:t>.</w:t>
      </w:r>
      <w:r w:rsidR="0013322E" w:rsidRPr="004B541E">
        <w:rPr>
          <w:sz w:val="24"/>
          <w:lang w:val="it-IT"/>
        </w:rPr>
        <w:t xml:space="preserve"> </w:t>
      </w:r>
    </w:p>
    <w:p w14:paraId="033CD6E8" w14:textId="6747ED31" w:rsidR="00507A8B" w:rsidRPr="004B541E" w:rsidRDefault="0013322E" w:rsidP="00B83E4E">
      <w:pPr>
        <w:spacing w:after="120" w:line="240" w:lineRule="auto"/>
        <w:jc w:val="both"/>
        <w:rPr>
          <w:sz w:val="24"/>
          <w:lang w:val="it-IT"/>
        </w:rPr>
      </w:pPr>
      <w:r w:rsidRPr="004B541E">
        <w:rPr>
          <w:sz w:val="24"/>
          <w:lang w:val="it-IT"/>
        </w:rPr>
        <w:t>I</w:t>
      </w:r>
      <w:r w:rsidR="00BC5940" w:rsidRPr="004B541E">
        <w:rPr>
          <w:sz w:val="24"/>
          <w:lang w:val="it-IT"/>
        </w:rPr>
        <w:t>l prospetto</w:t>
      </w:r>
      <w:r w:rsidRPr="004B541E">
        <w:rPr>
          <w:sz w:val="24"/>
          <w:lang w:val="it-IT"/>
        </w:rPr>
        <w:t xml:space="preserve"> contiene tutti </w:t>
      </w:r>
      <w:r w:rsidR="00F75DE8" w:rsidRPr="004B541E">
        <w:rPr>
          <w:sz w:val="24"/>
          <w:lang w:val="it-IT"/>
        </w:rPr>
        <w:t>i piani gestionali</w:t>
      </w:r>
      <w:r w:rsidRPr="004B541E">
        <w:rPr>
          <w:sz w:val="24"/>
          <w:lang w:val="it-IT"/>
        </w:rPr>
        <w:t xml:space="preserve"> </w:t>
      </w:r>
      <w:r w:rsidR="00F75DE8" w:rsidRPr="004B541E">
        <w:rPr>
          <w:sz w:val="24"/>
          <w:lang w:val="it-IT"/>
        </w:rPr>
        <w:t>del bilancio dello S</w:t>
      </w:r>
      <w:r w:rsidRPr="004B541E">
        <w:rPr>
          <w:sz w:val="24"/>
          <w:lang w:val="it-IT"/>
        </w:rPr>
        <w:t>tato</w:t>
      </w:r>
      <w:r w:rsidR="00923BE6" w:rsidRPr="004B541E">
        <w:rPr>
          <w:sz w:val="24"/>
          <w:lang w:val="it-IT"/>
        </w:rPr>
        <w:t xml:space="preserve">. </w:t>
      </w:r>
      <w:r w:rsidR="00CE1C7B" w:rsidRPr="004B541E">
        <w:rPr>
          <w:b/>
          <w:sz w:val="24"/>
          <w:lang w:val="it-IT"/>
        </w:rPr>
        <w:t>Il prospetto</w:t>
      </w:r>
      <w:r w:rsidR="00923D5F" w:rsidRPr="004B541E">
        <w:rPr>
          <w:b/>
          <w:sz w:val="24"/>
          <w:lang w:val="it-IT"/>
        </w:rPr>
        <w:t xml:space="preserve"> va</w:t>
      </w:r>
      <w:r w:rsidR="008D01AF" w:rsidRPr="004B541E">
        <w:rPr>
          <w:b/>
          <w:sz w:val="24"/>
          <w:lang w:val="it-IT"/>
        </w:rPr>
        <w:t xml:space="preserve"> </w:t>
      </w:r>
      <w:r w:rsidR="00923D5F" w:rsidRPr="004B541E">
        <w:rPr>
          <w:b/>
          <w:sz w:val="24"/>
          <w:lang w:val="it-IT"/>
        </w:rPr>
        <w:t>integrato</w:t>
      </w:r>
      <w:r w:rsidR="00DE5FD6" w:rsidRPr="004B541E">
        <w:rPr>
          <w:b/>
          <w:sz w:val="24"/>
          <w:lang w:val="it-IT"/>
        </w:rPr>
        <w:t xml:space="preserve"> con la classificazione</w:t>
      </w:r>
      <w:r w:rsidR="002F6BE6" w:rsidRPr="004B541E">
        <w:rPr>
          <w:b/>
          <w:sz w:val="24"/>
          <w:lang w:val="it-IT"/>
        </w:rPr>
        <w:t xml:space="preserve"> </w:t>
      </w:r>
      <w:r w:rsidR="00923BE6" w:rsidRPr="004B541E">
        <w:rPr>
          <w:b/>
          <w:sz w:val="24"/>
          <w:lang w:val="it-IT"/>
        </w:rPr>
        <w:t>che l’amministrazione assegna</w:t>
      </w:r>
      <w:r w:rsidR="009746FA" w:rsidRPr="004B541E">
        <w:rPr>
          <w:b/>
          <w:sz w:val="24"/>
          <w:lang w:val="it-IT"/>
        </w:rPr>
        <w:t xml:space="preserve">, </w:t>
      </w:r>
      <w:r w:rsidR="00923D5F" w:rsidRPr="004B541E">
        <w:rPr>
          <w:b/>
          <w:sz w:val="24"/>
          <w:lang w:val="it-IT"/>
        </w:rPr>
        <w:t>eventualmente rettificando</w:t>
      </w:r>
      <w:r w:rsidR="00CE1C7B" w:rsidRPr="004B541E">
        <w:rPr>
          <w:b/>
          <w:sz w:val="24"/>
          <w:lang w:val="it-IT"/>
        </w:rPr>
        <w:t xml:space="preserve"> </w:t>
      </w:r>
      <w:r w:rsidR="002372E5" w:rsidRPr="004B541E">
        <w:rPr>
          <w:b/>
          <w:sz w:val="24"/>
          <w:lang w:val="it-IT"/>
        </w:rPr>
        <w:t>le scelte operate</w:t>
      </w:r>
      <w:r w:rsidR="009746FA" w:rsidRPr="004B541E">
        <w:rPr>
          <w:b/>
          <w:sz w:val="24"/>
          <w:lang w:val="it-IT"/>
        </w:rPr>
        <w:t xml:space="preserve"> per l’</w:t>
      </w:r>
      <w:r w:rsidR="002F6BE6" w:rsidRPr="004B541E">
        <w:rPr>
          <w:b/>
          <w:sz w:val="24"/>
          <w:lang w:val="it-IT"/>
        </w:rPr>
        <w:t>esercizi</w:t>
      </w:r>
      <w:r w:rsidR="009746FA" w:rsidRPr="004B541E">
        <w:rPr>
          <w:b/>
          <w:sz w:val="24"/>
          <w:lang w:val="it-IT"/>
        </w:rPr>
        <w:t>o precedente</w:t>
      </w:r>
      <w:r w:rsidR="00CE1C7B" w:rsidRPr="004B541E">
        <w:rPr>
          <w:b/>
          <w:sz w:val="24"/>
          <w:lang w:val="it-IT"/>
        </w:rPr>
        <w:t xml:space="preserve"> </w:t>
      </w:r>
      <w:r w:rsidR="00923D5F" w:rsidRPr="004B541E">
        <w:rPr>
          <w:b/>
          <w:sz w:val="24"/>
          <w:lang w:val="it-IT"/>
        </w:rPr>
        <w:t>e avendo cura di compilare</w:t>
      </w:r>
      <w:r w:rsidR="00455B21" w:rsidRPr="004B541E">
        <w:rPr>
          <w:b/>
          <w:sz w:val="24"/>
          <w:lang w:val="it-IT"/>
        </w:rPr>
        <w:t xml:space="preserve"> TUTTI</w:t>
      </w:r>
      <w:r w:rsidR="00923D5F" w:rsidRPr="004B541E">
        <w:rPr>
          <w:b/>
          <w:sz w:val="24"/>
          <w:lang w:val="it-IT"/>
        </w:rPr>
        <w:t xml:space="preserve"> i campi indicati come “CAMPO RISERVATO ALL’AMMINISTRAZIONE”</w:t>
      </w:r>
      <w:r w:rsidR="00923D5F" w:rsidRPr="004B541E">
        <w:rPr>
          <w:sz w:val="24"/>
          <w:lang w:val="it-IT"/>
        </w:rPr>
        <w:t>.</w:t>
      </w:r>
      <w:r w:rsidR="00507A8B" w:rsidRPr="004B541E">
        <w:rPr>
          <w:sz w:val="24"/>
          <w:lang w:val="it-IT"/>
        </w:rPr>
        <w:t xml:space="preserve"> </w:t>
      </w:r>
    </w:p>
    <w:p w14:paraId="1603D0A2" w14:textId="3496EB61" w:rsidR="00923D5F" w:rsidRPr="004B541E" w:rsidRDefault="00D91E9B" w:rsidP="00507A8B">
      <w:pPr>
        <w:spacing w:after="120" w:line="240" w:lineRule="auto"/>
        <w:jc w:val="both"/>
        <w:rPr>
          <w:sz w:val="24"/>
          <w:lang w:val="it-IT"/>
        </w:rPr>
      </w:pPr>
      <w:r w:rsidRPr="004B541E">
        <w:rPr>
          <w:sz w:val="24"/>
          <w:lang w:val="it-IT"/>
        </w:rPr>
        <w:t>P</w:t>
      </w:r>
      <w:r w:rsidR="002C1765" w:rsidRPr="004B541E">
        <w:rPr>
          <w:sz w:val="24"/>
          <w:lang w:val="it-IT"/>
        </w:rPr>
        <w:t xml:space="preserve">er migliorare la </w:t>
      </w:r>
      <w:r w:rsidR="00507A8B" w:rsidRPr="004B541E">
        <w:rPr>
          <w:sz w:val="24"/>
          <w:lang w:val="it-IT"/>
        </w:rPr>
        <w:t xml:space="preserve">corrispondenza tra le informazioni </w:t>
      </w:r>
      <w:r w:rsidR="002C1765" w:rsidRPr="004B541E">
        <w:rPr>
          <w:sz w:val="24"/>
          <w:lang w:val="it-IT"/>
        </w:rPr>
        <w:t xml:space="preserve">relative alla classificazione </w:t>
      </w:r>
      <w:r w:rsidR="00507A8B" w:rsidRPr="004B541E">
        <w:rPr>
          <w:sz w:val="24"/>
          <w:lang w:val="it-IT"/>
        </w:rPr>
        <w:t xml:space="preserve">del bilancio e quelle esposte nei questionari </w:t>
      </w:r>
      <w:r w:rsidR="00CA1767" w:rsidRPr="004B541E">
        <w:rPr>
          <w:sz w:val="24"/>
          <w:lang w:val="it-IT"/>
        </w:rPr>
        <w:t>“Sezione I – Politiche del personale dell’Amministrazione” e “Sezione II – Politiche settoriali dell’Amministrazione”</w:t>
      </w:r>
      <w:r w:rsidR="00507A8B" w:rsidRPr="004B541E">
        <w:rPr>
          <w:sz w:val="24"/>
          <w:lang w:val="it-IT"/>
        </w:rPr>
        <w:t xml:space="preserve">, </w:t>
      </w:r>
      <w:r w:rsidR="002C1765" w:rsidRPr="004B541E">
        <w:rPr>
          <w:sz w:val="24"/>
          <w:lang w:val="it-IT"/>
        </w:rPr>
        <w:t xml:space="preserve">in </w:t>
      </w:r>
      <w:r w:rsidR="00507A8B" w:rsidRPr="004B541E">
        <w:rPr>
          <w:sz w:val="24"/>
          <w:lang w:val="it-IT"/>
        </w:rPr>
        <w:t>un apposito campo</w:t>
      </w:r>
      <w:r w:rsidR="002C1765" w:rsidRPr="004B541E">
        <w:rPr>
          <w:sz w:val="24"/>
          <w:lang w:val="it-IT"/>
        </w:rPr>
        <w:t xml:space="preserve"> l’amministrazione indic</w:t>
      </w:r>
      <w:r w:rsidR="00CE1C7B" w:rsidRPr="004B541E">
        <w:rPr>
          <w:sz w:val="24"/>
          <w:lang w:val="it-IT"/>
        </w:rPr>
        <w:t>a</w:t>
      </w:r>
      <w:r w:rsidR="002C1765" w:rsidRPr="004B541E">
        <w:rPr>
          <w:sz w:val="24"/>
          <w:lang w:val="it-IT"/>
        </w:rPr>
        <w:t xml:space="preserve">, per tutte le spese dirette a ridurre le disuguaglianze di genere, se il PG contiene </w:t>
      </w:r>
      <w:r w:rsidRPr="004B541E">
        <w:rPr>
          <w:sz w:val="24"/>
          <w:lang w:val="it-IT"/>
        </w:rPr>
        <w:t>risorse riconducibili a</w:t>
      </w:r>
      <w:r w:rsidR="002C1765" w:rsidRPr="004B541E">
        <w:rPr>
          <w:sz w:val="24"/>
          <w:lang w:val="it-IT"/>
        </w:rPr>
        <w:t xml:space="preserve"> una delle politiche individuate nei </w:t>
      </w:r>
      <w:r w:rsidR="002372E5" w:rsidRPr="004B541E">
        <w:rPr>
          <w:sz w:val="24"/>
          <w:lang w:val="it-IT"/>
        </w:rPr>
        <w:t xml:space="preserve">sopracitati </w:t>
      </w:r>
      <w:r w:rsidR="002C1765" w:rsidRPr="004B541E">
        <w:rPr>
          <w:sz w:val="24"/>
          <w:lang w:val="it-IT"/>
        </w:rPr>
        <w:t xml:space="preserve">questionari allegati alla Circolare. </w:t>
      </w:r>
      <w:r w:rsidR="00507A8B" w:rsidRPr="004B541E">
        <w:rPr>
          <w:sz w:val="24"/>
          <w:lang w:val="it-IT"/>
        </w:rPr>
        <w:t xml:space="preserve"> </w:t>
      </w:r>
    </w:p>
    <w:p w14:paraId="2B678250" w14:textId="2DAB6EE8" w:rsidR="00923D5F" w:rsidRPr="004B541E" w:rsidRDefault="0018407F" w:rsidP="00085FB8">
      <w:pPr>
        <w:spacing w:after="120" w:line="240" w:lineRule="auto"/>
        <w:jc w:val="both"/>
        <w:rPr>
          <w:sz w:val="24"/>
          <w:lang w:val="it-IT"/>
        </w:rPr>
      </w:pPr>
      <w:r w:rsidRPr="004B541E">
        <w:rPr>
          <w:sz w:val="24"/>
          <w:lang w:val="it-IT"/>
        </w:rPr>
        <w:t xml:space="preserve">Più in dettaglio, </w:t>
      </w:r>
      <w:r w:rsidR="00CE1C7B" w:rsidRPr="004B541E">
        <w:rPr>
          <w:sz w:val="24"/>
          <w:lang w:val="it-IT"/>
        </w:rPr>
        <w:t>il prospetto</w:t>
      </w:r>
      <w:r w:rsidRPr="004B541E">
        <w:rPr>
          <w:sz w:val="24"/>
          <w:lang w:val="it-IT"/>
        </w:rPr>
        <w:t xml:space="preserve"> consiste in un </w:t>
      </w:r>
      <w:r w:rsidR="00923D5F" w:rsidRPr="004B541E">
        <w:rPr>
          <w:sz w:val="24"/>
          <w:lang w:val="it-IT"/>
        </w:rPr>
        <w:t>file Excel con i dati del proprio stato di previsione per Missioni, Prog</w:t>
      </w:r>
      <w:r w:rsidRPr="004B541E">
        <w:rPr>
          <w:sz w:val="24"/>
          <w:lang w:val="it-IT"/>
        </w:rPr>
        <w:t xml:space="preserve">rammi, </w:t>
      </w:r>
      <w:r w:rsidR="00CE1C7B" w:rsidRPr="004B541E">
        <w:rPr>
          <w:sz w:val="24"/>
          <w:lang w:val="it-IT"/>
        </w:rPr>
        <w:t xml:space="preserve">Azioni, </w:t>
      </w:r>
      <w:r w:rsidRPr="004B541E">
        <w:rPr>
          <w:sz w:val="24"/>
          <w:lang w:val="it-IT"/>
        </w:rPr>
        <w:t>Centro di responsabilità</w:t>
      </w:r>
      <w:r w:rsidR="00923D5F" w:rsidRPr="004B541E">
        <w:rPr>
          <w:sz w:val="24"/>
          <w:lang w:val="it-IT"/>
        </w:rPr>
        <w:t>, Capitoli e Piani Gestionali</w:t>
      </w:r>
      <w:r w:rsidR="00F674AD" w:rsidRPr="004B541E">
        <w:rPr>
          <w:sz w:val="24"/>
          <w:lang w:val="it-IT"/>
        </w:rPr>
        <w:t>.</w:t>
      </w:r>
      <w:r w:rsidR="008F1E7F" w:rsidRPr="004B541E">
        <w:rPr>
          <w:sz w:val="24"/>
          <w:lang w:val="it-IT"/>
        </w:rPr>
        <w:t xml:space="preserve"> </w:t>
      </w:r>
    </w:p>
    <w:p w14:paraId="3CFEF807" w14:textId="77777777" w:rsidR="00B623A5" w:rsidRPr="004B541E" w:rsidRDefault="00B623A5" w:rsidP="00085FB8">
      <w:pPr>
        <w:spacing w:after="120" w:line="240" w:lineRule="auto"/>
        <w:jc w:val="both"/>
        <w:rPr>
          <w:strike/>
          <w:sz w:val="24"/>
          <w:lang w:val="it-IT"/>
        </w:rPr>
      </w:pPr>
    </w:p>
    <w:p w14:paraId="7D707BA8" w14:textId="347AAEC6" w:rsidR="00455B21" w:rsidRPr="004B541E" w:rsidRDefault="00455B21" w:rsidP="00085FB8">
      <w:pPr>
        <w:autoSpaceDE w:val="0"/>
        <w:autoSpaceDN w:val="0"/>
        <w:adjustRightInd w:val="0"/>
        <w:spacing w:line="240" w:lineRule="auto"/>
        <w:jc w:val="both"/>
        <w:rPr>
          <w:b/>
          <w:sz w:val="24"/>
          <w:lang w:val="it-IT"/>
        </w:rPr>
      </w:pPr>
    </w:p>
    <w:p w14:paraId="546E7980" w14:textId="20254113" w:rsidR="00C92BB7" w:rsidRPr="004B541E" w:rsidRDefault="00C92BB7" w:rsidP="00085FB8">
      <w:pPr>
        <w:autoSpaceDE w:val="0"/>
        <w:autoSpaceDN w:val="0"/>
        <w:adjustRightInd w:val="0"/>
        <w:spacing w:line="240" w:lineRule="auto"/>
        <w:jc w:val="both"/>
        <w:rPr>
          <w:b/>
          <w:sz w:val="24"/>
          <w:lang w:val="it-IT"/>
        </w:rPr>
      </w:pPr>
      <w:r w:rsidRPr="004B541E">
        <w:rPr>
          <w:b/>
          <w:sz w:val="24"/>
          <w:lang w:val="it-IT"/>
        </w:rPr>
        <w:t xml:space="preserve">Per ulteriori informazioni e chiarimenti </w:t>
      </w:r>
      <w:r w:rsidR="00455B21" w:rsidRPr="004B541E">
        <w:rPr>
          <w:b/>
          <w:sz w:val="24"/>
          <w:lang w:val="it-IT"/>
        </w:rPr>
        <w:t>sulle linee guida e la compilazione dei prospetti</w:t>
      </w:r>
      <w:r w:rsidRPr="004B541E">
        <w:rPr>
          <w:b/>
          <w:sz w:val="24"/>
          <w:lang w:val="it-IT"/>
        </w:rPr>
        <w:t xml:space="preserve"> è possibile scrivere all’indirizzo di posta elettronica </w:t>
      </w:r>
      <w:hyperlink r:id="rId10" w:history="1">
        <w:r w:rsidR="00B6340C" w:rsidRPr="004B541E">
          <w:rPr>
            <w:rStyle w:val="Collegamentoipertestuale"/>
            <w:b/>
            <w:sz w:val="24"/>
            <w:lang w:val="it-IT"/>
          </w:rPr>
          <w:t>rgs.bilanciodigenere@mef.gov.it</w:t>
        </w:r>
      </w:hyperlink>
      <w:r w:rsidRPr="004B541E">
        <w:rPr>
          <w:b/>
          <w:sz w:val="24"/>
          <w:lang w:val="it-IT"/>
        </w:rPr>
        <w:t>.</w:t>
      </w:r>
    </w:p>
    <w:p w14:paraId="5163D161" w14:textId="56552C63" w:rsidR="00EA6772" w:rsidRPr="004B541E" w:rsidRDefault="00EA6772" w:rsidP="001F4B25">
      <w:pPr>
        <w:spacing w:after="120" w:line="240" w:lineRule="auto"/>
        <w:jc w:val="both"/>
        <w:rPr>
          <w:sz w:val="24"/>
          <w:lang w:val="it-IT"/>
        </w:rPr>
      </w:pPr>
    </w:p>
    <w:p w14:paraId="4B6DF07C" w14:textId="5ABCD628" w:rsidR="00292B6C" w:rsidRPr="007523A4" w:rsidRDefault="00292B6C" w:rsidP="00BE442F">
      <w:pPr>
        <w:spacing w:after="120" w:line="240" w:lineRule="auto"/>
        <w:jc w:val="both"/>
        <w:rPr>
          <w:sz w:val="24"/>
          <w:lang w:val="it-IT"/>
        </w:rPr>
      </w:pPr>
    </w:p>
    <w:p w14:paraId="1970A9A1" w14:textId="33B026F4" w:rsidR="00D91E9B" w:rsidRPr="007523A4" w:rsidRDefault="00D91E9B" w:rsidP="00BE442F">
      <w:pPr>
        <w:spacing w:after="120" w:line="240" w:lineRule="auto"/>
        <w:jc w:val="both"/>
        <w:rPr>
          <w:sz w:val="24"/>
          <w:lang w:val="it-IT"/>
        </w:rPr>
      </w:pPr>
    </w:p>
    <w:p w14:paraId="07D33D0E" w14:textId="18FAFD4D" w:rsidR="00D91E9B" w:rsidRPr="007523A4" w:rsidRDefault="00D91E9B" w:rsidP="00BE442F">
      <w:pPr>
        <w:spacing w:after="120" w:line="240" w:lineRule="auto"/>
        <w:jc w:val="both"/>
        <w:rPr>
          <w:sz w:val="24"/>
          <w:lang w:val="it-IT"/>
        </w:rPr>
      </w:pPr>
    </w:p>
    <w:p w14:paraId="6FD439C7" w14:textId="02083BF4" w:rsidR="00D91E9B" w:rsidRPr="007523A4" w:rsidRDefault="00D91E9B" w:rsidP="00BE442F">
      <w:pPr>
        <w:spacing w:after="120" w:line="240" w:lineRule="auto"/>
        <w:jc w:val="both"/>
        <w:rPr>
          <w:sz w:val="24"/>
          <w:lang w:val="it-IT"/>
        </w:rPr>
      </w:pPr>
    </w:p>
    <w:p w14:paraId="10F0B0F2" w14:textId="39744107" w:rsidR="00D91E9B" w:rsidRPr="007523A4" w:rsidRDefault="00D91E9B" w:rsidP="00BE442F">
      <w:pPr>
        <w:spacing w:after="120" w:line="240" w:lineRule="auto"/>
        <w:jc w:val="both"/>
        <w:rPr>
          <w:sz w:val="24"/>
          <w:lang w:val="it-IT"/>
        </w:rPr>
      </w:pPr>
    </w:p>
    <w:p w14:paraId="5F9B9777" w14:textId="77777777" w:rsidR="00720644" w:rsidRPr="007523A4" w:rsidRDefault="00720644">
      <w:pPr>
        <w:spacing w:line="240" w:lineRule="auto"/>
        <w:rPr>
          <w:b/>
          <w:sz w:val="24"/>
          <w:lang w:val="it-IT"/>
        </w:rPr>
      </w:pPr>
      <w:r w:rsidRPr="007523A4">
        <w:rPr>
          <w:b/>
          <w:sz w:val="24"/>
          <w:lang w:val="it-IT"/>
        </w:rPr>
        <w:br w:type="page"/>
      </w:r>
    </w:p>
    <w:p w14:paraId="6D2DBDDB" w14:textId="042BBDB5" w:rsidR="009765E0" w:rsidRPr="007523A4" w:rsidRDefault="00FA02EF" w:rsidP="009765E0">
      <w:pPr>
        <w:shd w:val="clear" w:color="auto" w:fill="DBE5F1" w:themeFill="accent1" w:themeFillTint="33"/>
        <w:spacing w:after="120" w:line="240" w:lineRule="auto"/>
        <w:jc w:val="both"/>
        <w:rPr>
          <w:b/>
          <w:sz w:val="24"/>
          <w:u w:val="single"/>
          <w:lang w:val="it-IT"/>
        </w:rPr>
      </w:pPr>
      <w:r w:rsidRPr="00FA02EF">
        <w:rPr>
          <w:b/>
          <w:sz w:val="24"/>
          <w:u w:val="single"/>
          <w:lang w:val="it-IT"/>
        </w:rPr>
        <w:lastRenderedPageBreak/>
        <w:t>APPENDICE -</w:t>
      </w:r>
      <w:r w:rsidR="00F33C7D" w:rsidRPr="007523A4">
        <w:rPr>
          <w:b/>
          <w:sz w:val="24"/>
          <w:u w:val="single"/>
          <w:lang w:val="it-IT"/>
        </w:rPr>
        <w:t xml:space="preserve"> </w:t>
      </w:r>
      <w:r w:rsidR="00507171" w:rsidRPr="007523A4">
        <w:rPr>
          <w:b/>
          <w:sz w:val="24"/>
          <w:u w:val="single"/>
          <w:lang w:val="it-IT"/>
        </w:rPr>
        <w:t>Esempi esplicativi</w:t>
      </w:r>
    </w:p>
    <w:p w14:paraId="7B110E25" w14:textId="006474AD" w:rsidR="00B51C7A" w:rsidRPr="007523A4" w:rsidRDefault="000A4369" w:rsidP="009765E0">
      <w:pPr>
        <w:shd w:val="clear" w:color="auto" w:fill="DBE5F1" w:themeFill="accent1" w:themeFillTint="33"/>
        <w:spacing w:after="120" w:line="240" w:lineRule="auto"/>
        <w:jc w:val="both"/>
        <w:rPr>
          <w:sz w:val="24"/>
          <w:lang w:val="it-IT"/>
        </w:rPr>
      </w:pPr>
      <w:r w:rsidRPr="007523A4">
        <w:rPr>
          <w:b/>
          <w:sz w:val="24"/>
          <w:lang w:val="it-IT"/>
        </w:rPr>
        <w:t>Spesa</w:t>
      </w:r>
      <w:r w:rsidR="00DA7C00" w:rsidRPr="007523A4">
        <w:rPr>
          <w:b/>
          <w:sz w:val="24"/>
          <w:lang w:val="it-IT"/>
        </w:rPr>
        <w:t xml:space="preserve"> </w:t>
      </w:r>
      <w:r w:rsidR="00260FA5" w:rsidRPr="007523A4">
        <w:rPr>
          <w:b/>
          <w:sz w:val="24"/>
          <w:lang w:val="it-IT"/>
        </w:rPr>
        <w:t>in cui solo un</w:t>
      </w:r>
      <w:r w:rsidR="000A07A6" w:rsidRPr="007523A4">
        <w:rPr>
          <w:b/>
          <w:sz w:val="24"/>
          <w:lang w:val="it-IT"/>
        </w:rPr>
        <w:t>a</w:t>
      </w:r>
      <w:r w:rsidR="00260FA5" w:rsidRPr="007523A4">
        <w:rPr>
          <w:b/>
          <w:sz w:val="24"/>
          <w:lang w:val="it-IT"/>
        </w:rPr>
        <w:t xml:space="preserve"> piccol</w:t>
      </w:r>
      <w:r w:rsidR="000A07A6" w:rsidRPr="007523A4">
        <w:rPr>
          <w:b/>
          <w:sz w:val="24"/>
          <w:lang w:val="it-IT"/>
        </w:rPr>
        <w:t>a</w:t>
      </w:r>
      <w:r w:rsidR="00260FA5" w:rsidRPr="007523A4">
        <w:rPr>
          <w:b/>
          <w:sz w:val="24"/>
          <w:lang w:val="it-IT"/>
        </w:rPr>
        <w:t xml:space="preserve"> </w:t>
      </w:r>
      <w:r w:rsidR="003E6239" w:rsidRPr="007523A4">
        <w:rPr>
          <w:b/>
          <w:sz w:val="24"/>
          <w:lang w:val="it-IT"/>
        </w:rPr>
        <w:t>parte è destinata a iniziative, azioni, interventi che</w:t>
      </w:r>
      <w:r w:rsidR="00260FA5" w:rsidRPr="007523A4">
        <w:rPr>
          <w:b/>
          <w:sz w:val="24"/>
          <w:lang w:val="it-IT"/>
        </w:rPr>
        <w:t xml:space="preserve"> mira</w:t>
      </w:r>
      <w:r w:rsidR="003E6239" w:rsidRPr="007523A4">
        <w:rPr>
          <w:b/>
          <w:sz w:val="24"/>
          <w:lang w:val="it-IT"/>
        </w:rPr>
        <w:t xml:space="preserve">no a ridurre una diseguaglianza di </w:t>
      </w:r>
      <w:r w:rsidR="00260FA5" w:rsidRPr="007523A4">
        <w:rPr>
          <w:b/>
          <w:sz w:val="24"/>
          <w:lang w:val="it-IT"/>
        </w:rPr>
        <w:t>genere</w:t>
      </w:r>
      <w:r w:rsidR="00A83D88" w:rsidRPr="007523A4">
        <w:rPr>
          <w:b/>
          <w:sz w:val="24"/>
          <w:lang w:val="it-IT"/>
        </w:rPr>
        <w:t>:</w:t>
      </w:r>
      <w:r w:rsidR="006F0294" w:rsidRPr="007523A4">
        <w:rPr>
          <w:b/>
          <w:sz w:val="24"/>
          <w:lang w:val="it-IT"/>
        </w:rPr>
        <w:t xml:space="preserve"> </w:t>
      </w:r>
      <w:r w:rsidR="006F0294" w:rsidRPr="007523A4">
        <w:rPr>
          <w:sz w:val="24"/>
          <w:lang w:val="it-IT"/>
        </w:rPr>
        <w:t>i</w:t>
      </w:r>
      <w:r w:rsidR="00AE1A69" w:rsidRPr="007523A4">
        <w:rPr>
          <w:sz w:val="24"/>
          <w:lang w:val="it-IT"/>
        </w:rPr>
        <w:t>l capitolo</w:t>
      </w:r>
      <w:r w:rsidR="003E6239" w:rsidRPr="007523A4">
        <w:rPr>
          <w:sz w:val="24"/>
          <w:lang w:val="it-IT"/>
        </w:rPr>
        <w:t>/piano gestionale</w:t>
      </w:r>
      <w:r w:rsidR="00AE1A69" w:rsidRPr="007523A4">
        <w:rPr>
          <w:sz w:val="24"/>
          <w:lang w:val="it-IT"/>
        </w:rPr>
        <w:t xml:space="preserve"> </w:t>
      </w:r>
      <w:r w:rsidR="00DC4088">
        <w:rPr>
          <w:sz w:val="24"/>
          <w:lang w:val="it-IT"/>
        </w:rPr>
        <w:t>andrebbe</w:t>
      </w:r>
      <w:r w:rsidR="00AE1A69" w:rsidRPr="007523A4">
        <w:rPr>
          <w:sz w:val="24"/>
          <w:lang w:val="it-IT"/>
        </w:rPr>
        <w:t xml:space="preserve"> classifica</w:t>
      </w:r>
      <w:r w:rsidR="006F0294" w:rsidRPr="007523A4">
        <w:rPr>
          <w:sz w:val="24"/>
          <w:lang w:val="it-IT"/>
        </w:rPr>
        <w:t>to</w:t>
      </w:r>
      <w:r w:rsidR="00AE1A69" w:rsidRPr="007523A4">
        <w:rPr>
          <w:sz w:val="24"/>
          <w:lang w:val="it-IT"/>
        </w:rPr>
        <w:t xml:space="preserve"> come rivolto a ridurre le diseguaglianze</w:t>
      </w:r>
      <w:r w:rsidR="00D91E9B" w:rsidRPr="007523A4">
        <w:rPr>
          <w:sz w:val="24"/>
          <w:lang w:val="it-IT"/>
        </w:rPr>
        <w:t xml:space="preserve"> (codice 1)</w:t>
      </w:r>
      <w:r w:rsidR="00AE1A69" w:rsidRPr="007523A4">
        <w:rPr>
          <w:sz w:val="24"/>
          <w:lang w:val="it-IT"/>
        </w:rPr>
        <w:t xml:space="preserve">, specificando la percentuale </w:t>
      </w:r>
      <w:r w:rsidR="00D54B7B" w:rsidRPr="007523A4">
        <w:rPr>
          <w:sz w:val="24"/>
          <w:lang w:val="it-IT"/>
        </w:rPr>
        <w:t xml:space="preserve">o l’importo in euro </w:t>
      </w:r>
      <w:r w:rsidR="003E6239" w:rsidRPr="007523A4">
        <w:rPr>
          <w:sz w:val="24"/>
          <w:lang w:val="it-IT"/>
        </w:rPr>
        <w:t>di spesa che è stat</w:t>
      </w:r>
      <w:r w:rsidR="00215904">
        <w:rPr>
          <w:sz w:val="24"/>
          <w:lang w:val="it-IT"/>
        </w:rPr>
        <w:t>o</w:t>
      </w:r>
      <w:r w:rsidR="003E6239" w:rsidRPr="007523A4">
        <w:rPr>
          <w:sz w:val="24"/>
          <w:lang w:val="it-IT"/>
        </w:rPr>
        <w:t xml:space="preserve"> destinat</w:t>
      </w:r>
      <w:r w:rsidR="00215904">
        <w:rPr>
          <w:sz w:val="24"/>
          <w:lang w:val="it-IT"/>
        </w:rPr>
        <w:t>o</w:t>
      </w:r>
      <w:r w:rsidR="003E6239" w:rsidRPr="007523A4">
        <w:rPr>
          <w:sz w:val="24"/>
          <w:lang w:val="it-IT"/>
        </w:rPr>
        <w:t xml:space="preserve"> a tale finalità. In alcuni casi, individuare tale percentuale richiede un monitoraggio contabile </w:t>
      </w:r>
      <w:r w:rsidR="003E6239" w:rsidRPr="007523A4">
        <w:rPr>
          <w:i/>
          <w:sz w:val="24"/>
          <w:lang w:val="it-IT"/>
        </w:rPr>
        <w:t>ad hoc;</w:t>
      </w:r>
      <w:r w:rsidR="006F0294" w:rsidRPr="007523A4">
        <w:rPr>
          <w:i/>
          <w:sz w:val="24"/>
          <w:lang w:val="it-IT"/>
        </w:rPr>
        <w:t xml:space="preserve"> </w:t>
      </w:r>
      <w:r w:rsidR="003E6239" w:rsidRPr="007523A4">
        <w:rPr>
          <w:sz w:val="24"/>
          <w:lang w:val="it-IT"/>
        </w:rPr>
        <w:t>alternativamente</w:t>
      </w:r>
      <w:r w:rsidR="003E6239" w:rsidRPr="007523A4">
        <w:rPr>
          <w:i/>
          <w:sz w:val="24"/>
          <w:lang w:val="it-IT"/>
        </w:rPr>
        <w:t xml:space="preserve"> </w:t>
      </w:r>
      <w:r w:rsidR="003E6239" w:rsidRPr="007523A4">
        <w:rPr>
          <w:sz w:val="24"/>
          <w:lang w:val="it-IT"/>
        </w:rPr>
        <w:t>è possibile indicare una stima.</w:t>
      </w:r>
      <w:r w:rsidR="00B51C7A" w:rsidRPr="007523A4">
        <w:rPr>
          <w:sz w:val="24"/>
          <w:lang w:val="it-IT"/>
        </w:rPr>
        <w:t xml:space="preserve">  </w:t>
      </w:r>
    </w:p>
    <w:p w14:paraId="6FBF1CF4" w14:textId="07F2A067" w:rsidR="00820AEF" w:rsidRPr="007523A4" w:rsidRDefault="000A4369" w:rsidP="00507171">
      <w:pPr>
        <w:shd w:val="clear" w:color="auto" w:fill="DBE5F1" w:themeFill="accent1" w:themeFillTint="33"/>
        <w:spacing w:line="240" w:lineRule="auto"/>
        <w:jc w:val="both"/>
        <w:rPr>
          <w:sz w:val="24"/>
          <w:lang w:val="it-IT"/>
        </w:rPr>
      </w:pPr>
      <w:r w:rsidRPr="007523A4">
        <w:rPr>
          <w:b/>
          <w:sz w:val="24"/>
          <w:lang w:val="it-IT"/>
        </w:rPr>
        <w:t>S</w:t>
      </w:r>
      <w:r w:rsidR="00307285" w:rsidRPr="007523A4">
        <w:rPr>
          <w:b/>
          <w:sz w:val="24"/>
          <w:lang w:val="it-IT"/>
        </w:rPr>
        <w:t>pesa</w:t>
      </w:r>
      <w:r w:rsidR="009765E0" w:rsidRPr="007523A4">
        <w:rPr>
          <w:b/>
          <w:sz w:val="24"/>
          <w:lang w:val="it-IT"/>
        </w:rPr>
        <w:t xml:space="preserve"> </w:t>
      </w:r>
      <w:r w:rsidRPr="007523A4">
        <w:rPr>
          <w:b/>
          <w:sz w:val="24"/>
          <w:lang w:val="it-IT"/>
        </w:rPr>
        <w:t>il cui destinatario è</w:t>
      </w:r>
      <w:r w:rsidR="00FC2FE0" w:rsidRPr="007523A4">
        <w:rPr>
          <w:b/>
          <w:sz w:val="24"/>
          <w:lang w:val="it-IT"/>
        </w:rPr>
        <w:t xml:space="preserve"> solo un </w:t>
      </w:r>
      <w:r w:rsidR="009765E0" w:rsidRPr="007523A4">
        <w:rPr>
          <w:b/>
          <w:sz w:val="24"/>
          <w:lang w:val="it-IT"/>
        </w:rPr>
        <w:t>ge</w:t>
      </w:r>
      <w:r w:rsidR="00FC2FE0" w:rsidRPr="007523A4">
        <w:rPr>
          <w:b/>
          <w:sz w:val="24"/>
          <w:lang w:val="it-IT"/>
        </w:rPr>
        <w:t xml:space="preserve">nere (uomini o donne): </w:t>
      </w:r>
      <w:r w:rsidR="00FC2FE0" w:rsidRPr="007523A4">
        <w:rPr>
          <w:sz w:val="24"/>
          <w:lang w:val="it-IT"/>
        </w:rPr>
        <w:t>nel caso in cui ci si trovi davanti ad una spesa il cui destinatario è un solo genere</w:t>
      </w:r>
      <w:r w:rsidR="00D61CFB" w:rsidRPr="007523A4">
        <w:rPr>
          <w:sz w:val="24"/>
          <w:lang w:val="it-IT"/>
        </w:rPr>
        <w:t xml:space="preserve"> </w:t>
      </w:r>
      <w:r w:rsidR="00FC2FE0" w:rsidRPr="007523A4">
        <w:rPr>
          <w:sz w:val="24"/>
          <w:lang w:val="it-IT"/>
        </w:rPr>
        <w:t>non si</w:t>
      </w:r>
      <w:r w:rsidR="00DC4088">
        <w:rPr>
          <w:sz w:val="24"/>
          <w:lang w:val="it-IT"/>
        </w:rPr>
        <w:t xml:space="preserve"> dovrebbe</w:t>
      </w:r>
      <w:r w:rsidR="00FC2FE0" w:rsidRPr="007523A4">
        <w:rPr>
          <w:sz w:val="24"/>
          <w:lang w:val="it-IT"/>
        </w:rPr>
        <w:t xml:space="preserve"> classifica</w:t>
      </w:r>
      <w:r w:rsidR="00DC4088" w:rsidRPr="00FA02EF">
        <w:rPr>
          <w:sz w:val="24"/>
          <w:lang w:val="it-IT"/>
        </w:rPr>
        <w:t>re</w:t>
      </w:r>
      <w:r w:rsidR="00FC2FE0" w:rsidRPr="007523A4">
        <w:rPr>
          <w:sz w:val="24"/>
          <w:lang w:val="it-IT"/>
        </w:rPr>
        <w:t xml:space="preserve"> </w:t>
      </w:r>
      <w:r w:rsidR="00D61CFB" w:rsidRPr="007523A4">
        <w:rPr>
          <w:sz w:val="24"/>
          <w:lang w:val="it-IT"/>
        </w:rPr>
        <w:t>automatica</w:t>
      </w:r>
      <w:r w:rsidR="00FC2FE0" w:rsidRPr="007523A4">
        <w:rPr>
          <w:sz w:val="24"/>
          <w:lang w:val="it-IT"/>
        </w:rPr>
        <w:t>mente l’intervento come diretto a ridurre le diseguaglianze (codice 1), occorrer</w:t>
      </w:r>
      <w:r w:rsidR="00DC4088">
        <w:rPr>
          <w:sz w:val="24"/>
          <w:lang w:val="it-IT"/>
        </w:rPr>
        <w:t>ebbe</w:t>
      </w:r>
      <w:r w:rsidR="00FC2FE0" w:rsidRPr="007523A4">
        <w:rPr>
          <w:sz w:val="24"/>
          <w:lang w:val="it-IT"/>
        </w:rPr>
        <w:t xml:space="preserve"> </w:t>
      </w:r>
      <w:r w:rsidR="00DC4088" w:rsidRPr="00FA02EF">
        <w:rPr>
          <w:sz w:val="24"/>
          <w:lang w:val="it-IT"/>
        </w:rPr>
        <w:t xml:space="preserve">infatti </w:t>
      </w:r>
      <w:r w:rsidR="00FC2FE0" w:rsidRPr="007523A4">
        <w:rPr>
          <w:sz w:val="24"/>
          <w:lang w:val="it-IT"/>
        </w:rPr>
        <w:t xml:space="preserve">analizzare l’intervento e i suoi effetti. </w:t>
      </w:r>
    </w:p>
    <w:p w14:paraId="4AD4D6F0" w14:textId="020041B3" w:rsidR="00FC2FE0" w:rsidRPr="007523A4" w:rsidRDefault="00820AEF" w:rsidP="00507171">
      <w:pPr>
        <w:shd w:val="clear" w:color="auto" w:fill="DBE5F1" w:themeFill="accent1" w:themeFillTint="33"/>
        <w:spacing w:line="240" w:lineRule="auto"/>
        <w:jc w:val="both"/>
        <w:rPr>
          <w:sz w:val="24"/>
          <w:lang w:val="it-IT"/>
        </w:rPr>
      </w:pPr>
      <w:r w:rsidRPr="007523A4">
        <w:rPr>
          <w:sz w:val="24"/>
          <w:u w:val="single"/>
          <w:lang w:val="it-IT"/>
        </w:rPr>
        <w:t xml:space="preserve">Esempio 1 </w:t>
      </w:r>
      <w:r w:rsidR="00DE793B" w:rsidRPr="007523A4">
        <w:rPr>
          <w:sz w:val="24"/>
          <w:u w:val="single"/>
          <w:lang w:val="it-IT"/>
        </w:rPr>
        <w:t xml:space="preserve">congedo obbligatorio </w:t>
      </w:r>
      <w:r w:rsidR="00484422" w:rsidRPr="007523A4">
        <w:rPr>
          <w:sz w:val="24"/>
          <w:u w:val="single"/>
          <w:lang w:val="it-IT"/>
        </w:rPr>
        <w:t xml:space="preserve">e facoltativo </w:t>
      </w:r>
      <w:r w:rsidR="00DE793B" w:rsidRPr="007523A4">
        <w:rPr>
          <w:sz w:val="24"/>
          <w:u w:val="single"/>
          <w:lang w:val="it-IT"/>
        </w:rPr>
        <w:t>per i padri lavoratori dipendenti</w:t>
      </w:r>
      <w:r w:rsidRPr="007523A4">
        <w:rPr>
          <w:sz w:val="24"/>
          <w:lang w:val="it-IT"/>
        </w:rPr>
        <w:t>:</w:t>
      </w:r>
      <w:r w:rsidR="00DE793B" w:rsidRPr="007523A4">
        <w:rPr>
          <w:sz w:val="24"/>
          <w:lang w:val="it-IT"/>
        </w:rPr>
        <w:t xml:space="preserve"> </w:t>
      </w:r>
      <w:r w:rsidR="00484422" w:rsidRPr="007523A4">
        <w:rPr>
          <w:sz w:val="24"/>
          <w:lang w:val="it-IT"/>
        </w:rPr>
        <w:t xml:space="preserve">l’intervento, rivolto specificatamente ai padri, </w:t>
      </w:r>
      <w:r w:rsidR="00DC4088">
        <w:rPr>
          <w:sz w:val="24"/>
          <w:lang w:val="it-IT"/>
        </w:rPr>
        <w:t>p</w:t>
      </w:r>
      <w:r w:rsidR="00414764">
        <w:rPr>
          <w:sz w:val="24"/>
          <w:lang w:val="it-IT"/>
        </w:rPr>
        <w:t>uò</w:t>
      </w:r>
      <w:r w:rsidR="00DC4088">
        <w:rPr>
          <w:sz w:val="24"/>
          <w:lang w:val="it-IT"/>
        </w:rPr>
        <w:t xml:space="preserve"> essere </w:t>
      </w:r>
      <w:r w:rsidR="00FA02EF">
        <w:rPr>
          <w:sz w:val="24"/>
          <w:lang w:val="it-IT"/>
        </w:rPr>
        <w:t>classificato</w:t>
      </w:r>
      <w:r w:rsidR="00DC4088">
        <w:rPr>
          <w:sz w:val="24"/>
          <w:lang w:val="it-IT"/>
        </w:rPr>
        <w:t xml:space="preserve"> </w:t>
      </w:r>
      <w:r w:rsidR="00484422" w:rsidRPr="007523A4">
        <w:rPr>
          <w:sz w:val="24"/>
          <w:lang w:val="it-IT"/>
        </w:rPr>
        <w:t>come diretto a ridurre le diseguaglianze (codice 1), in quanto</w:t>
      </w:r>
      <w:r w:rsidR="00B26963" w:rsidRPr="007523A4">
        <w:rPr>
          <w:sz w:val="24"/>
          <w:lang w:val="it-IT"/>
        </w:rPr>
        <w:t xml:space="preserve"> la finalità principale è quella di aumentare l’ap</w:t>
      </w:r>
      <w:r w:rsidR="00160714" w:rsidRPr="007523A4">
        <w:rPr>
          <w:sz w:val="24"/>
          <w:lang w:val="it-IT"/>
        </w:rPr>
        <w:t>porto maschile di cura verso i figli</w:t>
      </w:r>
      <w:r w:rsidR="00B26963" w:rsidRPr="007523A4">
        <w:rPr>
          <w:sz w:val="24"/>
          <w:lang w:val="it-IT"/>
        </w:rPr>
        <w:t>.</w:t>
      </w:r>
      <w:r w:rsidR="00484422" w:rsidRPr="007523A4">
        <w:rPr>
          <w:sz w:val="24"/>
          <w:lang w:val="it-IT"/>
        </w:rPr>
        <w:t xml:space="preserve"> </w:t>
      </w:r>
    </w:p>
    <w:p w14:paraId="3343A6EF" w14:textId="4EA83977" w:rsidR="00820AEF" w:rsidRPr="007523A4" w:rsidRDefault="00820AEF" w:rsidP="00507171">
      <w:pPr>
        <w:shd w:val="clear" w:color="auto" w:fill="DBE5F1" w:themeFill="accent1" w:themeFillTint="33"/>
        <w:spacing w:line="240" w:lineRule="auto"/>
        <w:jc w:val="both"/>
        <w:rPr>
          <w:sz w:val="24"/>
          <w:lang w:val="it-IT"/>
        </w:rPr>
      </w:pPr>
      <w:r w:rsidRPr="007523A4">
        <w:rPr>
          <w:sz w:val="24"/>
          <w:u w:val="single"/>
          <w:lang w:val="it-IT"/>
        </w:rPr>
        <w:t>Esempio 2 opzione donna</w:t>
      </w:r>
      <w:r w:rsidRPr="007523A4">
        <w:rPr>
          <w:sz w:val="24"/>
          <w:lang w:val="it-IT"/>
        </w:rPr>
        <w:t>: l’intervento</w:t>
      </w:r>
      <w:r w:rsidRPr="007523A4">
        <w:rPr>
          <w:lang w:val="it-IT"/>
        </w:rPr>
        <w:t xml:space="preserve"> </w:t>
      </w:r>
      <w:r w:rsidRPr="007523A4">
        <w:rPr>
          <w:sz w:val="24"/>
          <w:lang w:val="it-IT"/>
        </w:rPr>
        <w:t xml:space="preserve">consente alle lavoratrici il diritto di fruire di un trattamento pensionistico anticipato subordinato all’accettazione di un assegno calcolato sulla base del sistema esclusivamente contributivo che comporta, quindi, un importo inferiore a quello spettante in caso di ricorso al trattamento previdenziale misto. </w:t>
      </w:r>
      <w:r w:rsidR="00FA1539" w:rsidRPr="007523A4">
        <w:rPr>
          <w:sz w:val="24"/>
          <w:lang w:val="it-IT"/>
        </w:rPr>
        <w:t>L</w:t>
      </w:r>
      <w:r w:rsidRPr="007523A4">
        <w:rPr>
          <w:sz w:val="24"/>
          <w:lang w:val="it-IT"/>
        </w:rPr>
        <w:t xml:space="preserve">’opzione donna potrebbe acuire le disparità </w:t>
      </w:r>
      <w:r w:rsidR="00FA1539" w:rsidRPr="007523A4">
        <w:rPr>
          <w:sz w:val="24"/>
          <w:lang w:val="it-IT"/>
        </w:rPr>
        <w:t>in</w:t>
      </w:r>
      <w:r w:rsidRPr="007523A4">
        <w:rPr>
          <w:sz w:val="24"/>
          <w:lang w:val="it-IT"/>
        </w:rPr>
        <w:t xml:space="preserve"> termini di reddito da pensione tra uomini e donne, ridurre ulteriormente l’occupazione femminile e rafforzare lo stereotipo secondo il quale debbano essere le donne a occuparsi dell’ambito domestico, tramite lavoro tipicamente non retribuito.</w:t>
      </w:r>
      <w:r w:rsidR="00255799" w:rsidRPr="007523A4">
        <w:rPr>
          <w:sz w:val="24"/>
          <w:lang w:val="it-IT"/>
        </w:rPr>
        <w:t xml:space="preserve"> </w:t>
      </w:r>
      <w:r w:rsidRPr="007523A4">
        <w:rPr>
          <w:sz w:val="24"/>
          <w:lang w:val="it-IT"/>
        </w:rPr>
        <w:t>In assenza di valutazioni più approfondite, l’opzione donna appare pertanto una spesa “sensibile” (codice 2) al genere, piuttosto che “diretta a ridurre le diseguaglianze di genere” (codice 1).</w:t>
      </w:r>
    </w:p>
    <w:p w14:paraId="14991EB0" w14:textId="304CDF91" w:rsidR="00757B5F" w:rsidRDefault="000A4369" w:rsidP="00757B5F">
      <w:pPr>
        <w:shd w:val="clear" w:color="auto" w:fill="DBE5F1" w:themeFill="accent1" w:themeFillTint="33"/>
        <w:spacing w:after="120" w:line="240" w:lineRule="auto"/>
        <w:jc w:val="both"/>
        <w:rPr>
          <w:sz w:val="24"/>
          <w:lang w:val="it-IT"/>
        </w:rPr>
      </w:pPr>
      <w:r w:rsidRPr="007523A4">
        <w:rPr>
          <w:b/>
          <w:sz w:val="24"/>
          <w:lang w:val="it-IT"/>
        </w:rPr>
        <w:t>S</w:t>
      </w:r>
      <w:r w:rsidR="00115AFB" w:rsidRPr="007523A4">
        <w:rPr>
          <w:b/>
          <w:sz w:val="24"/>
          <w:lang w:val="it-IT"/>
        </w:rPr>
        <w:t>pesa che implica il trasferimento o il contributo ad altro soggetto (Presidenza del Consiglio dei Ministri, Amministrazione regionale o locale, Ente, etc</w:t>
      </w:r>
      <w:r w:rsidR="00115AFB" w:rsidRPr="007523A4">
        <w:rPr>
          <w:sz w:val="24"/>
          <w:lang w:val="it-IT"/>
        </w:rPr>
        <w:t>.):</w:t>
      </w:r>
      <w:r w:rsidR="00C76FA2" w:rsidRPr="007523A4">
        <w:rPr>
          <w:sz w:val="24"/>
          <w:lang w:val="it-IT"/>
        </w:rPr>
        <w:t xml:space="preserve"> nel caso in cui ci si trov</w:t>
      </w:r>
      <w:r w:rsidR="00A83D88" w:rsidRPr="007523A4">
        <w:rPr>
          <w:sz w:val="24"/>
          <w:lang w:val="it-IT"/>
        </w:rPr>
        <w:t>i</w:t>
      </w:r>
      <w:r w:rsidR="00C76FA2" w:rsidRPr="007523A4">
        <w:rPr>
          <w:sz w:val="24"/>
          <w:lang w:val="it-IT"/>
        </w:rPr>
        <w:t xml:space="preserve"> ad analizzare un intervento </w:t>
      </w:r>
      <w:r w:rsidR="00A83D88" w:rsidRPr="007523A4">
        <w:rPr>
          <w:sz w:val="24"/>
          <w:lang w:val="it-IT"/>
        </w:rPr>
        <w:t xml:space="preserve">che implica il trasferimento o il contributo ad altro soggetto, la spesa dovrà essere analizzata tenendo conto della titolarità della </w:t>
      </w:r>
      <w:r w:rsidR="00B51C7A" w:rsidRPr="007523A4">
        <w:rPr>
          <w:sz w:val="24"/>
          <w:lang w:val="it-IT"/>
        </w:rPr>
        <w:t>competenz</w:t>
      </w:r>
      <w:r w:rsidR="00A83D88" w:rsidRPr="007523A4">
        <w:rPr>
          <w:sz w:val="24"/>
          <w:lang w:val="it-IT"/>
        </w:rPr>
        <w:t>a dell’intervento (statale o decentrata)</w:t>
      </w:r>
      <w:r w:rsidR="00B51C7A" w:rsidRPr="007523A4">
        <w:rPr>
          <w:sz w:val="24"/>
          <w:lang w:val="it-IT"/>
        </w:rPr>
        <w:t xml:space="preserve">. </w:t>
      </w:r>
      <w:r w:rsidR="00A83D88" w:rsidRPr="007523A4">
        <w:rPr>
          <w:sz w:val="24"/>
          <w:lang w:val="it-IT"/>
        </w:rPr>
        <w:t>La classificazione andrà effettuata considerando la finalità della spesa, la modalità di attuazione dell’intervento, i riflessi sui beneficiari, etc.</w:t>
      </w:r>
      <w:r w:rsidR="00757B5F" w:rsidRPr="007523A4">
        <w:rPr>
          <w:sz w:val="24"/>
          <w:lang w:val="it-IT"/>
        </w:rPr>
        <w:t xml:space="preserve"> </w:t>
      </w:r>
    </w:p>
    <w:p w14:paraId="5FCE8104" w14:textId="4DA4C147" w:rsidR="00A97669" w:rsidRDefault="00812200" w:rsidP="00757B5F">
      <w:pPr>
        <w:shd w:val="clear" w:color="auto" w:fill="DBE5F1" w:themeFill="accent1" w:themeFillTint="33"/>
        <w:spacing w:after="120" w:line="240" w:lineRule="auto"/>
        <w:jc w:val="both"/>
        <w:rPr>
          <w:sz w:val="24"/>
          <w:lang w:val="it-IT"/>
        </w:rPr>
      </w:pPr>
      <w:r w:rsidRPr="00987070">
        <w:rPr>
          <w:b/>
          <w:sz w:val="24"/>
          <w:lang w:val="it-IT"/>
        </w:rPr>
        <w:t>S</w:t>
      </w:r>
      <w:r w:rsidR="00A36F64" w:rsidRPr="00987070">
        <w:rPr>
          <w:b/>
          <w:sz w:val="24"/>
          <w:lang w:val="it-IT"/>
        </w:rPr>
        <w:t>pesa di natura ambientale</w:t>
      </w:r>
      <w:r>
        <w:rPr>
          <w:sz w:val="24"/>
          <w:lang w:val="it-IT"/>
        </w:rPr>
        <w:t>: nel caso in cui ci si trovi ad analizzare un intervento che ha tra le proprie finalità lo s</w:t>
      </w:r>
      <w:r w:rsidRPr="00812200">
        <w:rPr>
          <w:sz w:val="24"/>
          <w:lang w:val="it-IT"/>
        </w:rPr>
        <w:t xml:space="preserve">viluppo sostenibile e </w:t>
      </w:r>
      <w:r>
        <w:rPr>
          <w:sz w:val="24"/>
          <w:lang w:val="it-IT"/>
        </w:rPr>
        <w:t xml:space="preserve">la </w:t>
      </w:r>
      <w:r w:rsidRPr="00812200">
        <w:rPr>
          <w:sz w:val="24"/>
          <w:lang w:val="it-IT"/>
        </w:rPr>
        <w:t>tutela del territorio e dell'ambiente</w:t>
      </w:r>
      <w:r>
        <w:rPr>
          <w:sz w:val="24"/>
          <w:lang w:val="it-IT"/>
        </w:rPr>
        <w:t>,</w:t>
      </w:r>
      <w:r w:rsidR="00215904">
        <w:rPr>
          <w:sz w:val="24"/>
          <w:lang w:val="it-IT"/>
        </w:rPr>
        <w:t xml:space="preserve"> </w:t>
      </w:r>
      <w:r w:rsidR="00F41DD7">
        <w:rPr>
          <w:sz w:val="24"/>
          <w:lang w:val="it-IT"/>
        </w:rPr>
        <w:t>l</w:t>
      </w:r>
      <w:r>
        <w:rPr>
          <w:sz w:val="24"/>
          <w:lang w:val="it-IT"/>
        </w:rPr>
        <w:t>a spesa dovrà essere</w:t>
      </w:r>
      <w:r w:rsidR="006C2756">
        <w:rPr>
          <w:sz w:val="24"/>
          <w:lang w:val="it-IT"/>
        </w:rPr>
        <w:t xml:space="preserve"> classificata</w:t>
      </w:r>
      <w:r>
        <w:rPr>
          <w:sz w:val="24"/>
          <w:lang w:val="it-IT"/>
        </w:rPr>
        <w:t xml:space="preserve"> </w:t>
      </w:r>
      <w:r w:rsidR="00BD36DB">
        <w:rPr>
          <w:sz w:val="24"/>
          <w:lang w:val="it-IT"/>
        </w:rPr>
        <w:t>tenendo in considerazione che uomini e donne</w:t>
      </w:r>
      <w:r w:rsidR="00EF51C7">
        <w:rPr>
          <w:sz w:val="24"/>
          <w:lang w:val="it-IT"/>
        </w:rPr>
        <w:t xml:space="preserve"> possono essere</w:t>
      </w:r>
      <w:r w:rsidR="00BD36DB">
        <w:rPr>
          <w:sz w:val="24"/>
          <w:lang w:val="it-IT"/>
        </w:rPr>
        <w:t xml:space="preserve"> influenzati</w:t>
      </w:r>
      <w:r w:rsidR="00EF51C7">
        <w:rPr>
          <w:sz w:val="24"/>
          <w:lang w:val="it-IT"/>
        </w:rPr>
        <w:t xml:space="preserve"> in modo diverso anche dal contesto ambientale in cui vivono </w:t>
      </w:r>
      <w:r w:rsidR="00987070" w:rsidRPr="00A331EE">
        <w:rPr>
          <w:sz w:val="24"/>
          <w:szCs w:val="24"/>
          <w:lang w:val="it-IT"/>
        </w:rPr>
        <w:t xml:space="preserve">e </w:t>
      </w:r>
      <w:r w:rsidR="00987070" w:rsidRPr="00F7102A">
        <w:rPr>
          <w:sz w:val="24"/>
          <w:szCs w:val="24"/>
          <w:lang w:val="it-IT"/>
        </w:rPr>
        <w:t>presenta</w:t>
      </w:r>
      <w:r w:rsidR="00F7102A">
        <w:rPr>
          <w:sz w:val="24"/>
          <w:szCs w:val="24"/>
          <w:lang w:val="it-IT"/>
        </w:rPr>
        <w:t>re</w:t>
      </w:r>
      <w:r w:rsidR="00987070" w:rsidRPr="00F7102A">
        <w:rPr>
          <w:sz w:val="24"/>
          <w:szCs w:val="24"/>
          <w:lang w:val="it-IT"/>
        </w:rPr>
        <w:t xml:space="preserve"> livelli di rischio </w:t>
      </w:r>
      <w:r w:rsidR="00A331EE">
        <w:rPr>
          <w:sz w:val="24"/>
          <w:szCs w:val="24"/>
          <w:lang w:val="it-IT"/>
        </w:rPr>
        <w:t xml:space="preserve">connessi alla salute che variano in base alle rispettive </w:t>
      </w:r>
      <w:r w:rsidR="00987070" w:rsidRPr="00F7102A">
        <w:rPr>
          <w:sz w:val="24"/>
          <w:szCs w:val="24"/>
          <w:lang w:val="it-IT"/>
        </w:rPr>
        <w:t>abitudini di vita</w:t>
      </w:r>
      <w:r w:rsidR="00A36F64" w:rsidRPr="00F7102A">
        <w:rPr>
          <w:sz w:val="24"/>
          <w:szCs w:val="24"/>
          <w:lang w:val="it-IT"/>
        </w:rPr>
        <w:t xml:space="preserve">. </w:t>
      </w:r>
    </w:p>
    <w:p w14:paraId="755369E9" w14:textId="7A207C83" w:rsidR="001C0BD8" w:rsidRDefault="00A36F64" w:rsidP="00A21F87">
      <w:pPr>
        <w:shd w:val="clear" w:color="auto" w:fill="DBE5F1" w:themeFill="accent1" w:themeFillTint="33"/>
        <w:spacing w:after="120" w:line="240" w:lineRule="auto"/>
        <w:jc w:val="both"/>
        <w:rPr>
          <w:sz w:val="24"/>
          <w:lang w:val="it-IT"/>
        </w:rPr>
      </w:pPr>
      <w:r w:rsidRPr="00987070">
        <w:rPr>
          <w:b/>
          <w:sz w:val="24"/>
          <w:lang w:val="it-IT"/>
        </w:rPr>
        <w:t>Spes</w:t>
      </w:r>
      <w:r w:rsidR="00987070">
        <w:rPr>
          <w:b/>
          <w:sz w:val="24"/>
          <w:lang w:val="it-IT"/>
        </w:rPr>
        <w:t>a</w:t>
      </w:r>
      <w:r w:rsidRPr="00987070">
        <w:rPr>
          <w:b/>
          <w:sz w:val="24"/>
          <w:lang w:val="it-IT"/>
        </w:rPr>
        <w:t xml:space="preserve"> per interventi inerenti la mobilità</w:t>
      </w:r>
      <w:r>
        <w:rPr>
          <w:sz w:val="24"/>
          <w:lang w:val="it-IT"/>
        </w:rPr>
        <w:t xml:space="preserve">: </w:t>
      </w:r>
      <w:r w:rsidR="00987070">
        <w:rPr>
          <w:sz w:val="24"/>
          <w:lang w:val="it-IT"/>
        </w:rPr>
        <w:t>nel caso in cui ci si trovi ad analizzare un intervento che ha tra le proprie finalità</w:t>
      </w:r>
      <w:r>
        <w:rPr>
          <w:sz w:val="24"/>
          <w:lang w:val="it-IT"/>
        </w:rPr>
        <w:t xml:space="preserve"> </w:t>
      </w:r>
      <w:r w:rsidR="000A5E8C">
        <w:rPr>
          <w:sz w:val="24"/>
          <w:lang w:val="it-IT"/>
        </w:rPr>
        <w:t>la mobilità e i</w:t>
      </w:r>
      <w:r w:rsidRPr="00812200">
        <w:rPr>
          <w:sz w:val="24"/>
          <w:lang w:val="it-IT"/>
        </w:rPr>
        <w:t xml:space="preserve"> sistemi di trasporto</w:t>
      </w:r>
      <w:r w:rsidR="00987070">
        <w:rPr>
          <w:sz w:val="24"/>
          <w:lang w:val="it-IT"/>
        </w:rPr>
        <w:t>,</w:t>
      </w:r>
      <w:r w:rsidR="00215904">
        <w:rPr>
          <w:sz w:val="24"/>
          <w:lang w:val="it-IT"/>
        </w:rPr>
        <w:t xml:space="preserve"> </w:t>
      </w:r>
      <w:r w:rsidR="002D56AD">
        <w:rPr>
          <w:sz w:val="24"/>
          <w:lang w:val="it-IT"/>
        </w:rPr>
        <w:t>l</w:t>
      </w:r>
      <w:r w:rsidR="00987070">
        <w:rPr>
          <w:sz w:val="24"/>
          <w:lang w:val="it-IT"/>
        </w:rPr>
        <w:t>a classificazione</w:t>
      </w:r>
      <w:r w:rsidR="00215904">
        <w:rPr>
          <w:sz w:val="24"/>
          <w:lang w:val="it-IT"/>
        </w:rPr>
        <w:t xml:space="preserve"> dovrà tener </w:t>
      </w:r>
      <w:r w:rsidR="00A50467">
        <w:rPr>
          <w:sz w:val="24"/>
          <w:lang w:val="it-IT"/>
        </w:rPr>
        <w:t>conto</w:t>
      </w:r>
      <w:r w:rsidR="00215904">
        <w:rPr>
          <w:sz w:val="24"/>
          <w:lang w:val="it-IT"/>
        </w:rPr>
        <w:t xml:space="preserve"> delle eventuali di</w:t>
      </w:r>
      <w:r w:rsidR="00F7102A">
        <w:rPr>
          <w:sz w:val="24"/>
          <w:lang w:val="it-IT"/>
        </w:rPr>
        <w:t xml:space="preserve">fferenze </w:t>
      </w:r>
      <w:r w:rsidR="00215904">
        <w:rPr>
          <w:sz w:val="24"/>
          <w:lang w:val="it-IT"/>
        </w:rPr>
        <w:t xml:space="preserve">di </w:t>
      </w:r>
      <w:r w:rsidR="00CB5816">
        <w:rPr>
          <w:sz w:val="24"/>
          <w:lang w:val="it-IT"/>
        </w:rPr>
        <w:t>utilizzo del</w:t>
      </w:r>
      <w:r w:rsidR="00215904">
        <w:rPr>
          <w:sz w:val="24"/>
          <w:lang w:val="it-IT"/>
        </w:rPr>
        <w:t xml:space="preserve"> servizio tra uomini e donne, delle modalità di attuazione e degli impatti sui destinatari. Per esempio, è riscontrato che p</w:t>
      </w:r>
      <w:r w:rsidRPr="00A36F64">
        <w:rPr>
          <w:sz w:val="24"/>
          <w:lang w:val="it-IT"/>
        </w:rPr>
        <w:t>er muoversi le donne utilizzano, più degli uomini</w:t>
      </w:r>
      <w:r w:rsidR="00215904">
        <w:rPr>
          <w:sz w:val="24"/>
          <w:lang w:val="it-IT"/>
        </w:rPr>
        <w:t>,</w:t>
      </w:r>
      <w:r w:rsidRPr="00A36F64">
        <w:rPr>
          <w:sz w:val="24"/>
          <w:lang w:val="it-IT"/>
        </w:rPr>
        <w:t xml:space="preserve"> i trasporti </w:t>
      </w:r>
      <w:r w:rsidR="00215904">
        <w:rPr>
          <w:sz w:val="24"/>
          <w:lang w:val="it-IT"/>
        </w:rPr>
        <w:t>pubblici</w:t>
      </w:r>
      <w:r w:rsidRPr="00A36F64">
        <w:rPr>
          <w:sz w:val="24"/>
          <w:lang w:val="it-IT"/>
        </w:rPr>
        <w:t xml:space="preserve"> e meno l’auto privata</w:t>
      </w:r>
      <w:r w:rsidR="00215904">
        <w:rPr>
          <w:sz w:val="24"/>
          <w:lang w:val="it-IT"/>
        </w:rPr>
        <w:t xml:space="preserve"> e che t</w:t>
      </w:r>
      <w:r w:rsidRPr="00A36F64">
        <w:rPr>
          <w:sz w:val="24"/>
          <w:lang w:val="it-IT"/>
        </w:rPr>
        <w:t>endono ad avere delle catene di spostamenti quotidiani più spezzate e complesse</w:t>
      </w:r>
      <w:r w:rsidR="00215904">
        <w:rPr>
          <w:sz w:val="24"/>
          <w:lang w:val="it-IT"/>
        </w:rPr>
        <w:t>.</w:t>
      </w:r>
      <w:r w:rsidR="00FC3B96">
        <w:rPr>
          <w:sz w:val="24"/>
          <w:lang w:val="it-IT"/>
        </w:rPr>
        <w:t xml:space="preserve"> </w:t>
      </w:r>
    </w:p>
    <w:p w14:paraId="70AF2270" w14:textId="53580E5B" w:rsidR="00A50467" w:rsidRDefault="00160714" w:rsidP="00A50467">
      <w:pPr>
        <w:shd w:val="clear" w:color="auto" w:fill="DBE5F1" w:themeFill="accent1" w:themeFillTint="33"/>
        <w:spacing w:after="120" w:line="240" w:lineRule="auto"/>
        <w:jc w:val="both"/>
        <w:rPr>
          <w:b/>
          <w:sz w:val="24"/>
          <w:lang w:val="it-IT"/>
        </w:rPr>
      </w:pPr>
      <w:r w:rsidRPr="007523A4">
        <w:rPr>
          <w:b/>
          <w:sz w:val="24"/>
          <w:lang w:val="it-IT"/>
        </w:rPr>
        <w:t>P</w:t>
      </w:r>
      <w:r w:rsidR="003B105B" w:rsidRPr="007523A4">
        <w:rPr>
          <w:b/>
          <w:sz w:val="24"/>
          <w:lang w:val="it-IT"/>
        </w:rPr>
        <w:t>er</w:t>
      </w:r>
      <w:r w:rsidR="00955C26" w:rsidRPr="007523A4">
        <w:rPr>
          <w:b/>
          <w:sz w:val="24"/>
          <w:lang w:val="it-IT"/>
        </w:rPr>
        <w:t xml:space="preserve"> </w:t>
      </w:r>
      <w:r w:rsidR="00CC2FBD" w:rsidRPr="007523A4">
        <w:rPr>
          <w:b/>
          <w:sz w:val="24"/>
          <w:lang w:val="it-IT"/>
        </w:rPr>
        <w:t>un</w:t>
      </w:r>
      <w:r w:rsidR="003B105B" w:rsidRPr="007523A4">
        <w:rPr>
          <w:b/>
          <w:sz w:val="24"/>
          <w:lang w:val="it-IT"/>
        </w:rPr>
        <w:t>’analisi degli interventi in un’ottica di genere</w:t>
      </w:r>
      <w:r w:rsidR="00CC2FBD" w:rsidRPr="007523A4">
        <w:rPr>
          <w:b/>
          <w:sz w:val="24"/>
          <w:lang w:val="it-IT"/>
        </w:rPr>
        <w:t xml:space="preserve"> si suggerisce di:</w:t>
      </w:r>
    </w:p>
    <w:p w14:paraId="1C58B113" w14:textId="10CC0DA6" w:rsidR="003B105B" w:rsidRPr="003F5FE4" w:rsidRDefault="00160714" w:rsidP="003F5FE4">
      <w:pPr>
        <w:pStyle w:val="Paragrafoelenco"/>
        <w:numPr>
          <w:ilvl w:val="0"/>
          <w:numId w:val="42"/>
        </w:numPr>
        <w:shd w:val="clear" w:color="auto" w:fill="DBE5F1" w:themeFill="accent1" w:themeFillTint="33"/>
        <w:spacing w:after="120" w:line="240" w:lineRule="auto"/>
        <w:ind w:left="284" w:hanging="284"/>
        <w:jc w:val="both"/>
        <w:rPr>
          <w:sz w:val="24"/>
          <w:lang w:val="it-IT"/>
        </w:rPr>
      </w:pPr>
      <w:r w:rsidRPr="003F5FE4">
        <w:rPr>
          <w:sz w:val="24"/>
          <w:lang w:val="it-IT"/>
        </w:rPr>
        <w:t>effettuare</w:t>
      </w:r>
      <w:r w:rsidR="003B105B" w:rsidRPr="003F5FE4">
        <w:rPr>
          <w:sz w:val="24"/>
          <w:lang w:val="it-IT"/>
        </w:rPr>
        <w:t xml:space="preserve"> un’analisi socio-economica del contesto in cui l’intervento </w:t>
      </w:r>
      <w:r w:rsidR="005E3BDD" w:rsidRPr="003F5FE4">
        <w:rPr>
          <w:sz w:val="24"/>
          <w:lang w:val="it-IT"/>
        </w:rPr>
        <w:t>è stato a</w:t>
      </w:r>
      <w:r w:rsidR="003B105B" w:rsidRPr="003F5FE4">
        <w:rPr>
          <w:sz w:val="24"/>
          <w:lang w:val="it-IT"/>
        </w:rPr>
        <w:t>ttuato o il servizio sarà fornito</w:t>
      </w:r>
      <w:r w:rsidR="00CC2FBD" w:rsidRPr="003F5FE4">
        <w:rPr>
          <w:sz w:val="24"/>
          <w:lang w:val="it-IT"/>
        </w:rPr>
        <w:t>.</w:t>
      </w:r>
      <w:r w:rsidR="003B105B" w:rsidRPr="003F5FE4">
        <w:rPr>
          <w:sz w:val="24"/>
          <w:lang w:val="it-IT"/>
        </w:rPr>
        <w:t xml:space="preserve"> Tale contesto (territoriale, sociale, economico, culturale, etc.) </w:t>
      </w:r>
      <w:r w:rsidR="00CC2FBD" w:rsidRPr="003F5FE4">
        <w:rPr>
          <w:sz w:val="24"/>
          <w:lang w:val="it-IT"/>
        </w:rPr>
        <w:t>potrebbe</w:t>
      </w:r>
      <w:r w:rsidR="003B105B" w:rsidRPr="003F5FE4">
        <w:rPr>
          <w:sz w:val="24"/>
          <w:lang w:val="it-IT"/>
        </w:rPr>
        <w:t xml:space="preserve"> </w:t>
      </w:r>
      <w:r w:rsidR="00CC2FBD" w:rsidRPr="003F5FE4">
        <w:rPr>
          <w:sz w:val="24"/>
          <w:lang w:val="it-IT"/>
        </w:rPr>
        <w:t xml:space="preserve">essere </w:t>
      </w:r>
      <w:r w:rsidR="003B105B" w:rsidRPr="003F5FE4">
        <w:rPr>
          <w:sz w:val="24"/>
          <w:lang w:val="it-IT"/>
        </w:rPr>
        <w:lastRenderedPageBreak/>
        <w:t>caratterizzato da disparità di genere in termini di distribuzione delle risorse, opportunità e ostacoli</w:t>
      </w:r>
      <w:r w:rsidR="00CC2FBD" w:rsidRPr="003F5FE4">
        <w:rPr>
          <w:sz w:val="24"/>
          <w:lang w:val="it-IT"/>
        </w:rPr>
        <w:t>;</w:t>
      </w:r>
      <w:r w:rsidR="003B105B" w:rsidRPr="003F5FE4">
        <w:rPr>
          <w:sz w:val="24"/>
          <w:lang w:val="it-IT"/>
        </w:rPr>
        <w:t xml:space="preserve"> </w:t>
      </w:r>
    </w:p>
    <w:p w14:paraId="118DEBE3" w14:textId="7CD20902" w:rsidR="003B105B" w:rsidRPr="003F5FE4" w:rsidRDefault="00CC2FBD" w:rsidP="003F5FE4">
      <w:pPr>
        <w:pStyle w:val="Paragrafoelenco"/>
        <w:numPr>
          <w:ilvl w:val="0"/>
          <w:numId w:val="42"/>
        </w:numPr>
        <w:shd w:val="clear" w:color="auto" w:fill="DBE5F1" w:themeFill="accent1" w:themeFillTint="33"/>
        <w:spacing w:line="240" w:lineRule="auto"/>
        <w:ind w:left="284" w:hanging="284"/>
        <w:jc w:val="both"/>
        <w:rPr>
          <w:sz w:val="24"/>
          <w:lang w:val="it-IT"/>
        </w:rPr>
      </w:pPr>
      <w:r w:rsidRPr="003F5FE4">
        <w:rPr>
          <w:sz w:val="24"/>
          <w:lang w:val="it-IT"/>
        </w:rPr>
        <w:t>valutare se l</w:t>
      </w:r>
      <w:r w:rsidR="003B105B" w:rsidRPr="003F5FE4">
        <w:rPr>
          <w:sz w:val="24"/>
          <w:lang w:val="it-IT"/>
        </w:rPr>
        <w:t>'intervento è mirato a ridurre le disparità di genere in uno specifico ambito</w:t>
      </w:r>
      <w:r w:rsidRPr="003F5FE4">
        <w:rPr>
          <w:sz w:val="24"/>
          <w:lang w:val="it-IT"/>
        </w:rPr>
        <w:t xml:space="preserve"> e</w:t>
      </w:r>
      <w:r w:rsidR="003B105B" w:rsidRPr="003F5FE4">
        <w:rPr>
          <w:sz w:val="24"/>
          <w:lang w:val="it-IT"/>
        </w:rPr>
        <w:t xml:space="preserve"> </w:t>
      </w:r>
      <w:r w:rsidRPr="003F5FE4">
        <w:rPr>
          <w:sz w:val="24"/>
          <w:lang w:val="it-IT"/>
        </w:rPr>
        <w:t>se s</w:t>
      </w:r>
      <w:r w:rsidR="003B105B" w:rsidRPr="003F5FE4">
        <w:rPr>
          <w:sz w:val="24"/>
          <w:lang w:val="it-IT"/>
        </w:rPr>
        <w:t>ono stati definiti gli obiettivi di uguaglianza che si intendono raggiungere</w:t>
      </w:r>
      <w:r w:rsidRPr="003F5FE4">
        <w:rPr>
          <w:sz w:val="24"/>
          <w:lang w:val="it-IT"/>
        </w:rPr>
        <w:t>;</w:t>
      </w:r>
    </w:p>
    <w:p w14:paraId="0C9F2FF8" w14:textId="16BBC4BB" w:rsidR="003B105B" w:rsidRPr="003F5FE4" w:rsidRDefault="003B105B" w:rsidP="003F5FE4">
      <w:pPr>
        <w:pStyle w:val="Paragrafoelenco"/>
        <w:numPr>
          <w:ilvl w:val="0"/>
          <w:numId w:val="42"/>
        </w:numPr>
        <w:shd w:val="clear" w:color="auto" w:fill="DBE5F1" w:themeFill="accent1" w:themeFillTint="33"/>
        <w:spacing w:line="240" w:lineRule="auto"/>
        <w:ind w:left="284" w:hanging="284"/>
        <w:jc w:val="both"/>
        <w:rPr>
          <w:sz w:val="24"/>
          <w:lang w:val="it-IT"/>
        </w:rPr>
      </w:pPr>
      <w:r w:rsidRPr="003F5FE4">
        <w:rPr>
          <w:sz w:val="24"/>
          <w:lang w:val="it-IT"/>
        </w:rPr>
        <w:t xml:space="preserve">qualora </w:t>
      </w:r>
      <w:r w:rsidR="00CC2FBD" w:rsidRPr="003F5FE4">
        <w:rPr>
          <w:sz w:val="24"/>
          <w:lang w:val="it-IT"/>
        </w:rPr>
        <w:t xml:space="preserve">l’intervento </w:t>
      </w:r>
      <w:r w:rsidRPr="003F5FE4">
        <w:rPr>
          <w:sz w:val="24"/>
          <w:lang w:val="it-IT"/>
        </w:rPr>
        <w:t xml:space="preserve">non fosse mirato ad affrontare una disparità di genere ma avesse altre finalità, </w:t>
      </w:r>
      <w:r w:rsidR="00CC2FBD" w:rsidRPr="003F5FE4">
        <w:rPr>
          <w:sz w:val="24"/>
          <w:lang w:val="it-IT"/>
        </w:rPr>
        <w:t xml:space="preserve">considerare se </w:t>
      </w:r>
      <w:r w:rsidRPr="003F5FE4">
        <w:rPr>
          <w:sz w:val="24"/>
          <w:lang w:val="it-IT"/>
        </w:rPr>
        <w:t>l’intervento o il servizio si rivolge a individui</w:t>
      </w:r>
      <w:r w:rsidR="00CC2FBD" w:rsidRPr="003F5FE4">
        <w:rPr>
          <w:sz w:val="24"/>
          <w:lang w:val="it-IT"/>
        </w:rPr>
        <w:t xml:space="preserve"> e se </w:t>
      </w:r>
      <w:r w:rsidRPr="003F5FE4">
        <w:rPr>
          <w:sz w:val="24"/>
          <w:lang w:val="it-IT"/>
        </w:rPr>
        <w:t xml:space="preserve">ha effetti </w:t>
      </w:r>
      <w:r w:rsidR="00CC2FBD" w:rsidRPr="003F5FE4">
        <w:rPr>
          <w:sz w:val="24"/>
          <w:lang w:val="it-IT"/>
        </w:rPr>
        <w:t xml:space="preserve">diretti o </w:t>
      </w:r>
      <w:r w:rsidRPr="003F5FE4">
        <w:rPr>
          <w:sz w:val="24"/>
          <w:lang w:val="it-IT"/>
        </w:rPr>
        <w:t>indiretti sugli individui e la collettività (per esempio, interventi a favore di imprese, la realizzazione di infrastrutture, etc.</w:t>
      </w:r>
      <w:r w:rsidR="00CC2FBD" w:rsidRPr="003F5FE4">
        <w:rPr>
          <w:sz w:val="24"/>
          <w:lang w:val="it-IT"/>
        </w:rPr>
        <w:t>);</w:t>
      </w:r>
    </w:p>
    <w:p w14:paraId="52000207" w14:textId="107E6C16" w:rsidR="003B105B" w:rsidRPr="003F5FE4" w:rsidRDefault="003B105B" w:rsidP="003F5FE4">
      <w:pPr>
        <w:pStyle w:val="Paragrafoelenco"/>
        <w:numPr>
          <w:ilvl w:val="0"/>
          <w:numId w:val="42"/>
        </w:numPr>
        <w:shd w:val="clear" w:color="auto" w:fill="DBE5F1" w:themeFill="accent1" w:themeFillTint="33"/>
        <w:spacing w:line="240" w:lineRule="auto"/>
        <w:ind w:left="284" w:hanging="284"/>
        <w:jc w:val="both"/>
        <w:rPr>
          <w:sz w:val="24"/>
          <w:lang w:val="it-IT"/>
        </w:rPr>
      </w:pPr>
      <w:r w:rsidRPr="003F5FE4">
        <w:rPr>
          <w:sz w:val="24"/>
          <w:lang w:val="it-IT"/>
        </w:rPr>
        <w:t>identifica</w:t>
      </w:r>
      <w:r w:rsidR="00CC2FBD" w:rsidRPr="003F5FE4">
        <w:rPr>
          <w:sz w:val="24"/>
          <w:lang w:val="it-IT"/>
        </w:rPr>
        <w:t>r</w:t>
      </w:r>
      <w:r w:rsidRPr="003F5FE4">
        <w:rPr>
          <w:sz w:val="24"/>
          <w:lang w:val="it-IT"/>
        </w:rPr>
        <w:t>e le possibili conseguenze differenti per genere nella propensione all’accesso all’intervento o servizio</w:t>
      </w:r>
      <w:r w:rsidR="00CC2FBD" w:rsidRPr="003F5FE4">
        <w:rPr>
          <w:sz w:val="24"/>
          <w:lang w:val="it-IT"/>
        </w:rPr>
        <w:t xml:space="preserve"> e il</w:t>
      </w:r>
      <w:r w:rsidRPr="003F5FE4">
        <w:rPr>
          <w:sz w:val="24"/>
          <w:lang w:val="it-IT"/>
        </w:rPr>
        <w:t xml:space="preserve"> risultato che potrebbe derivarne in termini di stato o prospettive di lavoro, di reddito e di uso del t</w:t>
      </w:r>
      <w:r w:rsidR="00CC2FBD" w:rsidRPr="003F5FE4">
        <w:rPr>
          <w:sz w:val="24"/>
          <w:lang w:val="it-IT"/>
        </w:rPr>
        <w:t>empo degli uomini e delle donne;</w:t>
      </w:r>
    </w:p>
    <w:p w14:paraId="655AA493" w14:textId="6E51A283" w:rsidR="003B105B" w:rsidRPr="003F5FE4" w:rsidRDefault="003B105B" w:rsidP="003F5FE4">
      <w:pPr>
        <w:pStyle w:val="Paragrafoelenco"/>
        <w:numPr>
          <w:ilvl w:val="0"/>
          <w:numId w:val="42"/>
        </w:numPr>
        <w:shd w:val="clear" w:color="auto" w:fill="DBE5F1" w:themeFill="accent1" w:themeFillTint="33"/>
        <w:spacing w:line="240" w:lineRule="auto"/>
        <w:ind w:left="284" w:hanging="284"/>
        <w:jc w:val="both"/>
        <w:rPr>
          <w:sz w:val="24"/>
          <w:lang w:val="it-IT"/>
        </w:rPr>
      </w:pPr>
      <w:r w:rsidRPr="003F5FE4">
        <w:rPr>
          <w:sz w:val="24"/>
          <w:lang w:val="it-IT"/>
        </w:rPr>
        <w:t>effettua</w:t>
      </w:r>
      <w:r w:rsidR="00CC2FBD" w:rsidRPr="003F5FE4">
        <w:rPr>
          <w:sz w:val="24"/>
          <w:lang w:val="it-IT"/>
        </w:rPr>
        <w:t>re</w:t>
      </w:r>
      <w:r w:rsidRPr="003F5FE4">
        <w:rPr>
          <w:sz w:val="24"/>
          <w:lang w:val="it-IT"/>
        </w:rPr>
        <w:t xml:space="preserve"> un monitoraggio per genere dei beneficiari dell’intervento e</w:t>
      </w:r>
      <w:r w:rsidR="00CC2FBD" w:rsidRPr="003F5FE4">
        <w:rPr>
          <w:sz w:val="24"/>
          <w:lang w:val="it-IT"/>
        </w:rPr>
        <w:t>/o dell’erogazione del servizio</w:t>
      </w:r>
      <w:r w:rsidR="0083045B" w:rsidRPr="003F5FE4">
        <w:rPr>
          <w:sz w:val="24"/>
          <w:lang w:val="it-IT"/>
        </w:rPr>
        <w:t>;</w:t>
      </w:r>
    </w:p>
    <w:p w14:paraId="61689A08" w14:textId="7F6B6CBB" w:rsidR="003B105B" w:rsidRPr="003F5FE4" w:rsidRDefault="003B105B" w:rsidP="003F5FE4">
      <w:pPr>
        <w:pStyle w:val="Paragrafoelenco"/>
        <w:numPr>
          <w:ilvl w:val="0"/>
          <w:numId w:val="42"/>
        </w:numPr>
        <w:shd w:val="clear" w:color="auto" w:fill="DBE5F1" w:themeFill="accent1" w:themeFillTint="33"/>
        <w:spacing w:line="240" w:lineRule="auto"/>
        <w:ind w:left="284" w:hanging="284"/>
        <w:jc w:val="both"/>
        <w:rPr>
          <w:sz w:val="24"/>
          <w:lang w:val="it-IT"/>
        </w:rPr>
      </w:pPr>
      <w:r w:rsidRPr="003F5FE4">
        <w:rPr>
          <w:sz w:val="24"/>
          <w:lang w:val="it-IT"/>
        </w:rPr>
        <w:t>i</w:t>
      </w:r>
      <w:r w:rsidR="0083045B" w:rsidRPr="003F5FE4">
        <w:rPr>
          <w:sz w:val="24"/>
          <w:lang w:val="it-IT"/>
        </w:rPr>
        <w:t>ndividuare</w:t>
      </w:r>
      <w:r w:rsidRPr="003F5FE4">
        <w:rPr>
          <w:sz w:val="24"/>
          <w:lang w:val="it-IT"/>
        </w:rPr>
        <w:t xml:space="preserve"> indicatori di impatto </w:t>
      </w:r>
      <w:r w:rsidR="00946082" w:rsidRPr="003F5FE4">
        <w:rPr>
          <w:sz w:val="24"/>
          <w:lang w:val="it-IT"/>
        </w:rPr>
        <w:t>e di spesa considerando gli</w:t>
      </w:r>
      <w:r w:rsidRPr="003F5FE4">
        <w:rPr>
          <w:sz w:val="24"/>
          <w:lang w:val="it-IT"/>
        </w:rPr>
        <w:t xml:space="preserve"> effetti potenzialment</w:t>
      </w:r>
      <w:r w:rsidR="00946082" w:rsidRPr="003F5FE4">
        <w:rPr>
          <w:sz w:val="24"/>
          <w:lang w:val="it-IT"/>
        </w:rPr>
        <w:t>e differenti per uomini e donne</w:t>
      </w:r>
      <w:r w:rsidR="007E014D" w:rsidRPr="003F5FE4">
        <w:rPr>
          <w:sz w:val="24"/>
          <w:lang w:val="it-IT"/>
        </w:rPr>
        <w:t>;</w:t>
      </w:r>
    </w:p>
    <w:p w14:paraId="4E75A9A3" w14:textId="25AFEAC4" w:rsidR="00C92075" w:rsidRDefault="003B105B" w:rsidP="003F5FE4">
      <w:pPr>
        <w:pStyle w:val="Paragrafoelenco"/>
        <w:numPr>
          <w:ilvl w:val="0"/>
          <w:numId w:val="42"/>
        </w:numPr>
        <w:shd w:val="clear" w:color="auto" w:fill="DBE5F1" w:themeFill="accent1" w:themeFillTint="33"/>
        <w:spacing w:line="240" w:lineRule="auto"/>
        <w:ind w:left="284" w:hanging="284"/>
        <w:jc w:val="both"/>
        <w:rPr>
          <w:sz w:val="24"/>
          <w:lang w:val="it-IT"/>
        </w:rPr>
      </w:pPr>
      <w:r w:rsidRPr="003F5FE4">
        <w:rPr>
          <w:sz w:val="24"/>
          <w:lang w:val="it-IT"/>
        </w:rPr>
        <w:t>e</w:t>
      </w:r>
      <w:r w:rsidR="00946082" w:rsidRPr="003F5FE4">
        <w:rPr>
          <w:sz w:val="24"/>
          <w:lang w:val="it-IT"/>
        </w:rPr>
        <w:t>ffettuare</w:t>
      </w:r>
      <w:r w:rsidRPr="003F5FE4">
        <w:rPr>
          <w:sz w:val="24"/>
          <w:lang w:val="it-IT"/>
        </w:rPr>
        <w:t xml:space="preserve"> una valutazione in itinere e/o a posteriori dell’intervento</w:t>
      </w:r>
      <w:r w:rsidR="00946082" w:rsidRPr="003F5FE4">
        <w:rPr>
          <w:sz w:val="24"/>
          <w:lang w:val="it-IT"/>
        </w:rPr>
        <w:t>.</w:t>
      </w:r>
    </w:p>
    <w:p w14:paraId="68CE24A3" w14:textId="77777777" w:rsidR="003F5FE4" w:rsidRPr="003F5FE4" w:rsidRDefault="003F5FE4" w:rsidP="003F5FE4">
      <w:pPr>
        <w:pStyle w:val="Paragrafoelenco"/>
        <w:shd w:val="clear" w:color="auto" w:fill="DBE5F1" w:themeFill="accent1" w:themeFillTint="33"/>
        <w:spacing w:line="240" w:lineRule="auto"/>
        <w:ind w:left="0"/>
        <w:jc w:val="both"/>
        <w:rPr>
          <w:sz w:val="24"/>
          <w:lang w:val="it-IT"/>
        </w:rPr>
      </w:pPr>
    </w:p>
    <w:sectPr w:rsidR="003F5FE4" w:rsidRPr="003F5FE4" w:rsidSect="00A236AD">
      <w:pgSz w:w="11906" w:h="16838" w:code="9"/>
      <w:pgMar w:top="1418" w:right="1080" w:bottom="1418" w:left="1134" w:header="720" w:footer="72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81651" w16cex:dateUtc="2020-10-07T08:26:00Z"/>
  <w16cex:commentExtensible w16cex:durableId="23281654" w16cex:dateUtc="2020-10-07T08:26:00Z"/>
  <w16cex:commentExtensible w16cex:durableId="23281661" w16cex:dateUtc="2020-10-07T08: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AEEA5FF" w16cid:durableId="23281651"/>
  <w16cid:commentId w16cid:paraId="02CEC0ED" w16cid:durableId="23281654"/>
  <w16cid:commentId w16cid:paraId="5147A02F" w16cid:durableId="2328166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82BE40" w14:textId="77777777" w:rsidR="001452B0" w:rsidRDefault="001452B0">
      <w:r>
        <w:separator/>
      </w:r>
    </w:p>
  </w:endnote>
  <w:endnote w:type="continuationSeparator" w:id="0">
    <w:p w14:paraId="431DE5C1" w14:textId="77777777" w:rsidR="001452B0" w:rsidRDefault="00145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Frutiger LT 45 Light">
    <w:panose1 w:val="020B0500000000000000"/>
    <w:charset w:val="00"/>
    <w:family w:val="swiss"/>
    <w:pitch w:val="variable"/>
    <w:sig w:usb0="00000003" w:usb1="00000000" w:usb2="00000000" w:usb3="00000000" w:csb0="00000001" w:csb1="00000000"/>
  </w:font>
  <w:font w:name="HelveticaNeueLT Std Cn">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ecilia Light">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5945282"/>
      <w:docPartObj>
        <w:docPartGallery w:val="Page Numbers (Bottom of Page)"/>
        <w:docPartUnique/>
      </w:docPartObj>
    </w:sdtPr>
    <w:sdtEndPr/>
    <w:sdtContent>
      <w:p w14:paraId="00F9BD7D" w14:textId="6214D457" w:rsidR="005B00F1" w:rsidRDefault="005B00F1">
        <w:pPr>
          <w:pStyle w:val="Pidipagina"/>
          <w:jc w:val="center"/>
        </w:pPr>
        <w:r>
          <w:fldChar w:fldCharType="begin"/>
        </w:r>
        <w:r>
          <w:instrText>PAGE   \* MERGEFORMAT</w:instrText>
        </w:r>
        <w:r>
          <w:fldChar w:fldCharType="separate"/>
        </w:r>
        <w:r w:rsidR="00680BD5">
          <w:rPr>
            <w:noProof/>
          </w:rPr>
          <w:t>16</w:t>
        </w:r>
        <w:r>
          <w:rPr>
            <w:noProof/>
          </w:rPr>
          <w:fldChar w:fldCharType="end"/>
        </w:r>
      </w:p>
    </w:sdtContent>
  </w:sdt>
  <w:p w14:paraId="07E71604" w14:textId="77777777" w:rsidR="005B00F1" w:rsidRDefault="005B00F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4BEE6" w14:textId="77777777" w:rsidR="001452B0" w:rsidRDefault="001452B0">
      <w:r>
        <w:separator/>
      </w:r>
    </w:p>
  </w:footnote>
  <w:footnote w:type="continuationSeparator" w:id="0">
    <w:p w14:paraId="758B4D17" w14:textId="77777777" w:rsidR="001452B0" w:rsidRDefault="001452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16F40"/>
    <w:multiLevelType w:val="hybridMultilevel"/>
    <w:tmpl w:val="92FC681A"/>
    <w:lvl w:ilvl="0" w:tplc="04100001">
      <w:start w:val="1"/>
      <w:numFmt w:val="bullet"/>
      <w:lvlText w:val=""/>
      <w:lvlJc w:val="left"/>
      <w:pPr>
        <w:ind w:left="1108" w:hanging="360"/>
      </w:pPr>
      <w:rPr>
        <w:rFonts w:ascii="Symbol" w:hAnsi="Symbol" w:hint="default"/>
      </w:rPr>
    </w:lvl>
    <w:lvl w:ilvl="1" w:tplc="04100003" w:tentative="1">
      <w:start w:val="1"/>
      <w:numFmt w:val="bullet"/>
      <w:lvlText w:val="o"/>
      <w:lvlJc w:val="left"/>
      <w:pPr>
        <w:ind w:left="1828" w:hanging="360"/>
      </w:pPr>
      <w:rPr>
        <w:rFonts w:ascii="Courier New" w:hAnsi="Courier New" w:cs="Courier New" w:hint="default"/>
      </w:rPr>
    </w:lvl>
    <w:lvl w:ilvl="2" w:tplc="04100005" w:tentative="1">
      <w:start w:val="1"/>
      <w:numFmt w:val="bullet"/>
      <w:lvlText w:val=""/>
      <w:lvlJc w:val="left"/>
      <w:pPr>
        <w:ind w:left="2548" w:hanging="360"/>
      </w:pPr>
      <w:rPr>
        <w:rFonts w:ascii="Wingdings" w:hAnsi="Wingdings" w:hint="default"/>
      </w:rPr>
    </w:lvl>
    <w:lvl w:ilvl="3" w:tplc="04100001" w:tentative="1">
      <w:start w:val="1"/>
      <w:numFmt w:val="bullet"/>
      <w:lvlText w:val=""/>
      <w:lvlJc w:val="left"/>
      <w:pPr>
        <w:ind w:left="3268" w:hanging="360"/>
      </w:pPr>
      <w:rPr>
        <w:rFonts w:ascii="Symbol" w:hAnsi="Symbol" w:hint="default"/>
      </w:rPr>
    </w:lvl>
    <w:lvl w:ilvl="4" w:tplc="04100003" w:tentative="1">
      <w:start w:val="1"/>
      <w:numFmt w:val="bullet"/>
      <w:lvlText w:val="o"/>
      <w:lvlJc w:val="left"/>
      <w:pPr>
        <w:ind w:left="3988" w:hanging="360"/>
      </w:pPr>
      <w:rPr>
        <w:rFonts w:ascii="Courier New" w:hAnsi="Courier New" w:cs="Courier New" w:hint="default"/>
      </w:rPr>
    </w:lvl>
    <w:lvl w:ilvl="5" w:tplc="04100005" w:tentative="1">
      <w:start w:val="1"/>
      <w:numFmt w:val="bullet"/>
      <w:lvlText w:val=""/>
      <w:lvlJc w:val="left"/>
      <w:pPr>
        <w:ind w:left="4708" w:hanging="360"/>
      </w:pPr>
      <w:rPr>
        <w:rFonts w:ascii="Wingdings" w:hAnsi="Wingdings" w:hint="default"/>
      </w:rPr>
    </w:lvl>
    <w:lvl w:ilvl="6" w:tplc="04100001" w:tentative="1">
      <w:start w:val="1"/>
      <w:numFmt w:val="bullet"/>
      <w:lvlText w:val=""/>
      <w:lvlJc w:val="left"/>
      <w:pPr>
        <w:ind w:left="5428" w:hanging="360"/>
      </w:pPr>
      <w:rPr>
        <w:rFonts w:ascii="Symbol" w:hAnsi="Symbol" w:hint="default"/>
      </w:rPr>
    </w:lvl>
    <w:lvl w:ilvl="7" w:tplc="04100003" w:tentative="1">
      <w:start w:val="1"/>
      <w:numFmt w:val="bullet"/>
      <w:lvlText w:val="o"/>
      <w:lvlJc w:val="left"/>
      <w:pPr>
        <w:ind w:left="6148" w:hanging="360"/>
      </w:pPr>
      <w:rPr>
        <w:rFonts w:ascii="Courier New" w:hAnsi="Courier New" w:cs="Courier New" w:hint="default"/>
      </w:rPr>
    </w:lvl>
    <w:lvl w:ilvl="8" w:tplc="04100005" w:tentative="1">
      <w:start w:val="1"/>
      <w:numFmt w:val="bullet"/>
      <w:lvlText w:val=""/>
      <w:lvlJc w:val="left"/>
      <w:pPr>
        <w:ind w:left="6868" w:hanging="360"/>
      </w:pPr>
      <w:rPr>
        <w:rFonts w:ascii="Wingdings" w:hAnsi="Wingdings" w:hint="default"/>
      </w:rPr>
    </w:lvl>
  </w:abstractNum>
  <w:abstractNum w:abstractNumId="1" w15:restartNumberingAfterBreak="0">
    <w:nsid w:val="06DA1A1F"/>
    <w:multiLevelType w:val="hybridMultilevel"/>
    <w:tmpl w:val="8DD8021E"/>
    <w:lvl w:ilvl="0" w:tplc="0410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324F0C"/>
    <w:multiLevelType w:val="hybridMultilevel"/>
    <w:tmpl w:val="70469EC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1D148C"/>
    <w:multiLevelType w:val="hybridMultilevel"/>
    <w:tmpl w:val="C3563A08"/>
    <w:lvl w:ilvl="0" w:tplc="EEC0DCC2">
      <w:numFmt w:val="bullet"/>
      <w:lvlText w:val="•"/>
      <w:lvlJc w:val="left"/>
      <w:pPr>
        <w:ind w:left="1425" w:hanging="705"/>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6904B2"/>
    <w:multiLevelType w:val="hybridMultilevel"/>
    <w:tmpl w:val="912833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F166E6D"/>
    <w:multiLevelType w:val="hybridMultilevel"/>
    <w:tmpl w:val="23885C44"/>
    <w:lvl w:ilvl="0" w:tplc="EEC0DCC2">
      <w:numFmt w:val="bullet"/>
      <w:lvlText w:val="•"/>
      <w:lvlJc w:val="left"/>
      <w:pPr>
        <w:ind w:left="1425" w:hanging="705"/>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A72EC8"/>
    <w:multiLevelType w:val="hybridMultilevel"/>
    <w:tmpl w:val="F77E33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E856B7"/>
    <w:multiLevelType w:val="hybridMultilevel"/>
    <w:tmpl w:val="C512E1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7ACBDD"/>
    <w:multiLevelType w:val="hybridMultilevel"/>
    <w:tmpl w:val="1D0CE50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1F540329"/>
    <w:multiLevelType w:val="hybridMultilevel"/>
    <w:tmpl w:val="162273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672AC8"/>
    <w:multiLevelType w:val="hybridMultilevel"/>
    <w:tmpl w:val="CE565556"/>
    <w:lvl w:ilvl="0" w:tplc="04090001">
      <w:start w:val="1"/>
      <w:numFmt w:val="bullet"/>
      <w:lvlText w:val=""/>
      <w:lvlJc w:val="left"/>
      <w:pPr>
        <w:ind w:left="1468" w:hanging="360"/>
      </w:pPr>
      <w:rPr>
        <w:rFonts w:ascii="Symbol" w:hAnsi="Symbol" w:hint="default"/>
      </w:rPr>
    </w:lvl>
    <w:lvl w:ilvl="1" w:tplc="04090003" w:tentative="1">
      <w:start w:val="1"/>
      <w:numFmt w:val="bullet"/>
      <w:lvlText w:val="o"/>
      <w:lvlJc w:val="left"/>
      <w:pPr>
        <w:ind w:left="2188" w:hanging="360"/>
      </w:pPr>
      <w:rPr>
        <w:rFonts w:ascii="Courier New" w:hAnsi="Courier New" w:cs="Courier New" w:hint="default"/>
      </w:rPr>
    </w:lvl>
    <w:lvl w:ilvl="2" w:tplc="04090005" w:tentative="1">
      <w:start w:val="1"/>
      <w:numFmt w:val="bullet"/>
      <w:lvlText w:val=""/>
      <w:lvlJc w:val="left"/>
      <w:pPr>
        <w:ind w:left="2908" w:hanging="360"/>
      </w:pPr>
      <w:rPr>
        <w:rFonts w:ascii="Wingdings" w:hAnsi="Wingdings" w:hint="default"/>
      </w:rPr>
    </w:lvl>
    <w:lvl w:ilvl="3" w:tplc="04090001" w:tentative="1">
      <w:start w:val="1"/>
      <w:numFmt w:val="bullet"/>
      <w:lvlText w:val=""/>
      <w:lvlJc w:val="left"/>
      <w:pPr>
        <w:ind w:left="3628" w:hanging="360"/>
      </w:pPr>
      <w:rPr>
        <w:rFonts w:ascii="Symbol" w:hAnsi="Symbol" w:hint="default"/>
      </w:rPr>
    </w:lvl>
    <w:lvl w:ilvl="4" w:tplc="04090003" w:tentative="1">
      <w:start w:val="1"/>
      <w:numFmt w:val="bullet"/>
      <w:lvlText w:val="o"/>
      <w:lvlJc w:val="left"/>
      <w:pPr>
        <w:ind w:left="4348" w:hanging="360"/>
      </w:pPr>
      <w:rPr>
        <w:rFonts w:ascii="Courier New" w:hAnsi="Courier New" w:cs="Courier New" w:hint="default"/>
      </w:rPr>
    </w:lvl>
    <w:lvl w:ilvl="5" w:tplc="04090005" w:tentative="1">
      <w:start w:val="1"/>
      <w:numFmt w:val="bullet"/>
      <w:lvlText w:val=""/>
      <w:lvlJc w:val="left"/>
      <w:pPr>
        <w:ind w:left="5068" w:hanging="360"/>
      </w:pPr>
      <w:rPr>
        <w:rFonts w:ascii="Wingdings" w:hAnsi="Wingdings" w:hint="default"/>
      </w:rPr>
    </w:lvl>
    <w:lvl w:ilvl="6" w:tplc="04090001" w:tentative="1">
      <w:start w:val="1"/>
      <w:numFmt w:val="bullet"/>
      <w:lvlText w:val=""/>
      <w:lvlJc w:val="left"/>
      <w:pPr>
        <w:ind w:left="5788" w:hanging="360"/>
      </w:pPr>
      <w:rPr>
        <w:rFonts w:ascii="Symbol" w:hAnsi="Symbol" w:hint="default"/>
      </w:rPr>
    </w:lvl>
    <w:lvl w:ilvl="7" w:tplc="04090003" w:tentative="1">
      <w:start w:val="1"/>
      <w:numFmt w:val="bullet"/>
      <w:lvlText w:val="o"/>
      <w:lvlJc w:val="left"/>
      <w:pPr>
        <w:ind w:left="6508" w:hanging="360"/>
      </w:pPr>
      <w:rPr>
        <w:rFonts w:ascii="Courier New" w:hAnsi="Courier New" w:cs="Courier New" w:hint="default"/>
      </w:rPr>
    </w:lvl>
    <w:lvl w:ilvl="8" w:tplc="04090005" w:tentative="1">
      <w:start w:val="1"/>
      <w:numFmt w:val="bullet"/>
      <w:lvlText w:val=""/>
      <w:lvlJc w:val="left"/>
      <w:pPr>
        <w:ind w:left="7228" w:hanging="360"/>
      </w:pPr>
      <w:rPr>
        <w:rFonts w:ascii="Wingdings" w:hAnsi="Wingdings" w:hint="default"/>
      </w:rPr>
    </w:lvl>
  </w:abstractNum>
  <w:abstractNum w:abstractNumId="11" w15:restartNumberingAfterBreak="0">
    <w:nsid w:val="2432386B"/>
    <w:multiLevelType w:val="hybridMultilevel"/>
    <w:tmpl w:val="15E8D18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5CF2AB9"/>
    <w:multiLevelType w:val="hybridMultilevel"/>
    <w:tmpl w:val="485A1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6524BD"/>
    <w:multiLevelType w:val="hybridMultilevel"/>
    <w:tmpl w:val="FE0CBE96"/>
    <w:lvl w:ilvl="0" w:tplc="85348C0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6682473"/>
    <w:multiLevelType w:val="hybridMultilevel"/>
    <w:tmpl w:val="21D076CE"/>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5" w15:restartNumberingAfterBreak="0">
    <w:nsid w:val="27A641F3"/>
    <w:multiLevelType w:val="hybridMultilevel"/>
    <w:tmpl w:val="A0E032D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28D937E9"/>
    <w:multiLevelType w:val="hybridMultilevel"/>
    <w:tmpl w:val="65EA1B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5B6B25"/>
    <w:multiLevelType w:val="hybridMultilevel"/>
    <w:tmpl w:val="57804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DD64E8"/>
    <w:multiLevelType w:val="hybridMultilevel"/>
    <w:tmpl w:val="CCB6E9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3D47B2B"/>
    <w:multiLevelType w:val="hybridMultilevel"/>
    <w:tmpl w:val="CE40F4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72B3BEC"/>
    <w:multiLevelType w:val="hybridMultilevel"/>
    <w:tmpl w:val="3800BC26"/>
    <w:lvl w:ilvl="0" w:tplc="EEC0DCC2">
      <w:numFmt w:val="bullet"/>
      <w:lvlText w:val="•"/>
      <w:lvlJc w:val="left"/>
      <w:pPr>
        <w:ind w:left="1425" w:hanging="705"/>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881742F"/>
    <w:multiLevelType w:val="hybridMultilevel"/>
    <w:tmpl w:val="B3F8A1F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AD1112E"/>
    <w:multiLevelType w:val="hybridMultilevel"/>
    <w:tmpl w:val="80CC7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E743B45"/>
    <w:multiLevelType w:val="hybridMultilevel"/>
    <w:tmpl w:val="057A94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F514222"/>
    <w:multiLevelType w:val="hybridMultilevel"/>
    <w:tmpl w:val="94AAB63E"/>
    <w:lvl w:ilvl="0" w:tplc="EEC0DCC2">
      <w:numFmt w:val="bullet"/>
      <w:lvlText w:val="•"/>
      <w:lvlJc w:val="left"/>
      <w:pPr>
        <w:ind w:left="1425" w:hanging="705"/>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B2930EA"/>
    <w:multiLevelType w:val="hybridMultilevel"/>
    <w:tmpl w:val="7E9A6410"/>
    <w:lvl w:ilvl="0" w:tplc="0409000F">
      <w:start w:val="1"/>
      <w:numFmt w:val="decimal"/>
      <w:lvlText w:val="%1."/>
      <w:lvlJc w:val="left"/>
      <w:pPr>
        <w:ind w:left="1425" w:hanging="705"/>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E5F5994"/>
    <w:multiLevelType w:val="hybridMultilevel"/>
    <w:tmpl w:val="7EA2A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882EB5"/>
    <w:multiLevelType w:val="hybridMultilevel"/>
    <w:tmpl w:val="2EB0792C"/>
    <w:lvl w:ilvl="0" w:tplc="4542575E">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63A34C8"/>
    <w:multiLevelType w:val="hybridMultilevel"/>
    <w:tmpl w:val="127220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69A2D10"/>
    <w:multiLevelType w:val="hybridMultilevel"/>
    <w:tmpl w:val="FFAC1A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82B3A92"/>
    <w:multiLevelType w:val="hybridMultilevel"/>
    <w:tmpl w:val="F2867EE8"/>
    <w:lvl w:ilvl="0" w:tplc="D4DC7F44">
      <w:numFmt w:val="bullet"/>
      <w:lvlText w:val="•"/>
      <w:lvlJc w:val="left"/>
      <w:pPr>
        <w:ind w:left="720" w:hanging="360"/>
      </w:pPr>
      <w:rPr>
        <w:rFonts w:ascii="Calibri" w:eastAsiaTheme="minorEastAsia" w:hAnsi="Calibri"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88A6EB1"/>
    <w:multiLevelType w:val="hybridMultilevel"/>
    <w:tmpl w:val="970C36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B016BB8"/>
    <w:multiLevelType w:val="hybridMultilevel"/>
    <w:tmpl w:val="702E0B0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3" w15:restartNumberingAfterBreak="0">
    <w:nsid w:val="5F4944C0"/>
    <w:multiLevelType w:val="hybridMultilevel"/>
    <w:tmpl w:val="9BBE2D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8000B71"/>
    <w:multiLevelType w:val="hybridMultilevel"/>
    <w:tmpl w:val="F340A27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D022C84"/>
    <w:multiLevelType w:val="hybridMultilevel"/>
    <w:tmpl w:val="1F6A74B2"/>
    <w:lvl w:ilvl="0" w:tplc="EEC0DCC2">
      <w:numFmt w:val="bullet"/>
      <w:lvlText w:val="•"/>
      <w:lvlJc w:val="left"/>
      <w:pPr>
        <w:ind w:left="1425" w:hanging="705"/>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FFF6882"/>
    <w:multiLevelType w:val="hybridMultilevel"/>
    <w:tmpl w:val="0DD85C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05236B6"/>
    <w:multiLevelType w:val="hybridMultilevel"/>
    <w:tmpl w:val="3C72631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12615F8"/>
    <w:multiLevelType w:val="hybridMultilevel"/>
    <w:tmpl w:val="5B16B13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87A4294"/>
    <w:multiLevelType w:val="hybridMultilevel"/>
    <w:tmpl w:val="DE5E7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A751E62"/>
    <w:multiLevelType w:val="hybridMultilevel"/>
    <w:tmpl w:val="9B9C5E74"/>
    <w:lvl w:ilvl="0" w:tplc="D4DC7F44">
      <w:numFmt w:val="bullet"/>
      <w:lvlText w:val="•"/>
      <w:lvlJc w:val="left"/>
      <w:pPr>
        <w:ind w:left="720" w:hanging="360"/>
      </w:pPr>
      <w:rPr>
        <w:rFonts w:ascii="Calibri" w:eastAsiaTheme="minorEastAsia" w:hAnsi="Calibri" w:cstheme="minorHAns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B7516F7"/>
    <w:multiLevelType w:val="hybridMultilevel"/>
    <w:tmpl w:val="24E001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B996930"/>
    <w:multiLevelType w:val="hybridMultilevel"/>
    <w:tmpl w:val="3E62849E"/>
    <w:lvl w:ilvl="0" w:tplc="7D3A9F2E">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13"/>
  </w:num>
  <w:num w:numId="3">
    <w:abstractNumId w:val="16"/>
  </w:num>
  <w:num w:numId="4">
    <w:abstractNumId w:val="6"/>
  </w:num>
  <w:num w:numId="5">
    <w:abstractNumId w:val="2"/>
  </w:num>
  <w:num w:numId="6">
    <w:abstractNumId w:val="1"/>
  </w:num>
  <w:num w:numId="7">
    <w:abstractNumId w:val="18"/>
  </w:num>
  <w:num w:numId="8">
    <w:abstractNumId w:val="9"/>
  </w:num>
  <w:num w:numId="9">
    <w:abstractNumId w:val="17"/>
  </w:num>
  <w:num w:numId="10">
    <w:abstractNumId w:val="26"/>
  </w:num>
  <w:num w:numId="11">
    <w:abstractNumId w:val="36"/>
  </w:num>
  <w:num w:numId="12">
    <w:abstractNumId w:val="20"/>
  </w:num>
  <w:num w:numId="13">
    <w:abstractNumId w:val="19"/>
  </w:num>
  <w:num w:numId="14">
    <w:abstractNumId w:val="12"/>
  </w:num>
  <w:num w:numId="15">
    <w:abstractNumId w:val="22"/>
  </w:num>
  <w:num w:numId="16">
    <w:abstractNumId w:val="3"/>
  </w:num>
  <w:num w:numId="17">
    <w:abstractNumId w:val="25"/>
  </w:num>
  <w:num w:numId="18">
    <w:abstractNumId w:val="24"/>
  </w:num>
  <w:num w:numId="19">
    <w:abstractNumId w:val="5"/>
  </w:num>
  <w:num w:numId="20">
    <w:abstractNumId w:val="35"/>
  </w:num>
  <w:num w:numId="21">
    <w:abstractNumId w:val="14"/>
  </w:num>
  <w:num w:numId="22">
    <w:abstractNumId w:val="39"/>
  </w:num>
  <w:num w:numId="23">
    <w:abstractNumId w:val="23"/>
  </w:num>
  <w:num w:numId="24">
    <w:abstractNumId w:val="41"/>
  </w:num>
  <w:num w:numId="25">
    <w:abstractNumId w:val="21"/>
  </w:num>
  <w:num w:numId="26">
    <w:abstractNumId w:val="8"/>
  </w:num>
  <w:num w:numId="27">
    <w:abstractNumId w:val="38"/>
  </w:num>
  <w:num w:numId="28">
    <w:abstractNumId w:val="34"/>
  </w:num>
  <w:num w:numId="29">
    <w:abstractNumId w:val="4"/>
  </w:num>
  <w:num w:numId="30">
    <w:abstractNumId w:val="29"/>
  </w:num>
  <w:num w:numId="31">
    <w:abstractNumId w:val="0"/>
  </w:num>
  <w:num w:numId="32">
    <w:abstractNumId w:val="11"/>
  </w:num>
  <w:num w:numId="33">
    <w:abstractNumId w:val="31"/>
  </w:num>
  <w:num w:numId="34">
    <w:abstractNumId w:val="37"/>
  </w:num>
  <w:num w:numId="35">
    <w:abstractNumId w:val="7"/>
  </w:num>
  <w:num w:numId="36">
    <w:abstractNumId w:val="15"/>
  </w:num>
  <w:num w:numId="37">
    <w:abstractNumId w:val="32"/>
  </w:num>
  <w:num w:numId="38">
    <w:abstractNumId w:val="27"/>
  </w:num>
  <w:num w:numId="39">
    <w:abstractNumId w:val="42"/>
  </w:num>
  <w:num w:numId="40">
    <w:abstractNumId w:val="33"/>
  </w:num>
  <w:num w:numId="41">
    <w:abstractNumId w:val="28"/>
  </w:num>
  <w:num w:numId="42">
    <w:abstractNumId w:val="30"/>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activeWritingStyle w:appName="MSWord" w:lang="it-IT" w:vendorID="64" w:dllVersion="131078" w:nlCheck="1" w:checkStyle="0"/>
  <w:activeWritingStyle w:appName="MSWord" w:lang="en-US"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48"/>
  <w:hyphenationZone w:val="283"/>
  <w:noPunctuationKerning/>
  <w:characterSpacingControl w:val="doNotCompress"/>
  <w:hdrShapeDefaults>
    <o:shapedefaults v:ext="edit" spidmax="26625" style="mso-position-horizontal-relative:page;mso-position-vertical-relative:page" fillcolor="white" stroke="f" strokecolor="#930">
      <v:fill color="white"/>
      <v:stroke color="#930" on="f"/>
      <v:textbox inset="0,0,0,0"/>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umero documento" w:val=" 71453.2"/>
  </w:docVars>
  <w:rsids>
    <w:rsidRoot w:val="005973F0"/>
    <w:rsid w:val="000018B9"/>
    <w:rsid w:val="00002F6A"/>
    <w:rsid w:val="0000385C"/>
    <w:rsid w:val="00004EC5"/>
    <w:rsid w:val="000102D7"/>
    <w:rsid w:val="00013863"/>
    <w:rsid w:val="0001454C"/>
    <w:rsid w:val="00014AA2"/>
    <w:rsid w:val="000158E7"/>
    <w:rsid w:val="00016B8B"/>
    <w:rsid w:val="00025882"/>
    <w:rsid w:val="0003180F"/>
    <w:rsid w:val="0003631D"/>
    <w:rsid w:val="00037E18"/>
    <w:rsid w:val="0004023B"/>
    <w:rsid w:val="00042D4E"/>
    <w:rsid w:val="00042DD9"/>
    <w:rsid w:val="00044315"/>
    <w:rsid w:val="000449A2"/>
    <w:rsid w:val="000459F9"/>
    <w:rsid w:val="00046787"/>
    <w:rsid w:val="00051D36"/>
    <w:rsid w:val="00053640"/>
    <w:rsid w:val="0006068F"/>
    <w:rsid w:val="00061975"/>
    <w:rsid w:val="00061C01"/>
    <w:rsid w:val="00062EBE"/>
    <w:rsid w:val="00065A14"/>
    <w:rsid w:val="00067D21"/>
    <w:rsid w:val="000733BC"/>
    <w:rsid w:val="000744D2"/>
    <w:rsid w:val="00081399"/>
    <w:rsid w:val="00082AA0"/>
    <w:rsid w:val="00083DE3"/>
    <w:rsid w:val="00085FB8"/>
    <w:rsid w:val="00087074"/>
    <w:rsid w:val="00087C5B"/>
    <w:rsid w:val="0009073E"/>
    <w:rsid w:val="000952A6"/>
    <w:rsid w:val="0009557F"/>
    <w:rsid w:val="0009587E"/>
    <w:rsid w:val="000A049D"/>
    <w:rsid w:val="000A07A6"/>
    <w:rsid w:val="000A0E8F"/>
    <w:rsid w:val="000A172E"/>
    <w:rsid w:val="000A3AEF"/>
    <w:rsid w:val="000A4369"/>
    <w:rsid w:val="000A5E62"/>
    <w:rsid w:val="000A5E8C"/>
    <w:rsid w:val="000A5EAE"/>
    <w:rsid w:val="000B5118"/>
    <w:rsid w:val="000B6BC4"/>
    <w:rsid w:val="000C5539"/>
    <w:rsid w:val="000C7279"/>
    <w:rsid w:val="000D4ED4"/>
    <w:rsid w:val="000D5898"/>
    <w:rsid w:val="000E2B5C"/>
    <w:rsid w:val="000E300F"/>
    <w:rsid w:val="000E4C10"/>
    <w:rsid w:val="000E4DDF"/>
    <w:rsid w:val="000F141B"/>
    <w:rsid w:val="000F1AE5"/>
    <w:rsid w:val="000F257C"/>
    <w:rsid w:val="000F4B7E"/>
    <w:rsid w:val="000F5CDF"/>
    <w:rsid w:val="000F6A44"/>
    <w:rsid w:val="00100D72"/>
    <w:rsid w:val="00101C0D"/>
    <w:rsid w:val="001028B5"/>
    <w:rsid w:val="00102945"/>
    <w:rsid w:val="00103651"/>
    <w:rsid w:val="00104575"/>
    <w:rsid w:val="00105F33"/>
    <w:rsid w:val="00106900"/>
    <w:rsid w:val="00107D9D"/>
    <w:rsid w:val="00111724"/>
    <w:rsid w:val="00111D49"/>
    <w:rsid w:val="00115AFB"/>
    <w:rsid w:val="00120198"/>
    <w:rsid w:val="00121A29"/>
    <w:rsid w:val="00122802"/>
    <w:rsid w:val="00122FB4"/>
    <w:rsid w:val="00125F8F"/>
    <w:rsid w:val="00126E19"/>
    <w:rsid w:val="0012779B"/>
    <w:rsid w:val="001302A0"/>
    <w:rsid w:val="001315BF"/>
    <w:rsid w:val="00132F40"/>
    <w:rsid w:val="0013322E"/>
    <w:rsid w:val="00133FDC"/>
    <w:rsid w:val="00137F91"/>
    <w:rsid w:val="001406BE"/>
    <w:rsid w:val="001452B0"/>
    <w:rsid w:val="001458C5"/>
    <w:rsid w:val="00146518"/>
    <w:rsid w:val="00151860"/>
    <w:rsid w:val="001523AB"/>
    <w:rsid w:val="00155948"/>
    <w:rsid w:val="0015672A"/>
    <w:rsid w:val="00160714"/>
    <w:rsid w:val="00164600"/>
    <w:rsid w:val="00171209"/>
    <w:rsid w:val="0017381B"/>
    <w:rsid w:val="001775EC"/>
    <w:rsid w:val="00177B2F"/>
    <w:rsid w:val="00182F37"/>
    <w:rsid w:val="001839BF"/>
    <w:rsid w:val="0018407F"/>
    <w:rsid w:val="00187D36"/>
    <w:rsid w:val="00191838"/>
    <w:rsid w:val="00193E33"/>
    <w:rsid w:val="00197464"/>
    <w:rsid w:val="001A1128"/>
    <w:rsid w:val="001A3681"/>
    <w:rsid w:val="001B1AF0"/>
    <w:rsid w:val="001B3737"/>
    <w:rsid w:val="001B4216"/>
    <w:rsid w:val="001B52C2"/>
    <w:rsid w:val="001C0BD8"/>
    <w:rsid w:val="001C2372"/>
    <w:rsid w:val="001C2E48"/>
    <w:rsid w:val="001C6B16"/>
    <w:rsid w:val="001C7164"/>
    <w:rsid w:val="001D0603"/>
    <w:rsid w:val="001D3527"/>
    <w:rsid w:val="001D5A6B"/>
    <w:rsid w:val="001D6447"/>
    <w:rsid w:val="001E01B6"/>
    <w:rsid w:val="001E2E8A"/>
    <w:rsid w:val="001E6D58"/>
    <w:rsid w:val="001F0FAE"/>
    <w:rsid w:val="001F16D2"/>
    <w:rsid w:val="001F21E5"/>
    <w:rsid w:val="001F3F50"/>
    <w:rsid w:val="001F4B25"/>
    <w:rsid w:val="001F52E0"/>
    <w:rsid w:val="001F7CE6"/>
    <w:rsid w:val="0020185F"/>
    <w:rsid w:val="00201BA3"/>
    <w:rsid w:val="002059AF"/>
    <w:rsid w:val="00210E4B"/>
    <w:rsid w:val="00211DA2"/>
    <w:rsid w:val="00213F87"/>
    <w:rsid w:val="00214A3D"/>
    <w:rsid w:val="00215904"/>
    <w:rsid w:val="00215F63"/>
    <w:rsid w:val="00216104"/>
    <w:rsid w:val="0021733E"/>
    <w:rsid w:val="00220A6B"/>
    <w:rsid w:val="00223A65"/>
    <w:rsid w:val="002241C2"/>
    <w:rsid w:val="00227C7D"/>
    <w:rsid w:val="00230982"/>
    <w:rsid w:val="002316C8"/>
    <w:rsid w:val="00231F8D"/>
    <w:rsid w:val="002336FC"/>
    <w:rsid w:val="00233B72"/>
    <w:rsid w:val="00234C3B"/>
    <w:rsid w:val="002372E5"/>
    <w:rsid w:val="0024309F"/>
    <w:rsid w:val="002430C8"/>
    <w:rsid w:val="00250549"/>
    <w:rsid w:val="00252305"/>
    <w:rsid w:val="00253CD7"/>
    <w:rsid w:val="00255799"/>
    <w:rsid w:val="002564C3"/>
    <w:rsid w:val="00260C7C"/>
    <w:rsid w:val="00260FA5"/>
    <w:rsid w:val="002612F4"/>
    <w:rsid w:val="00263107"/>
    <w:rsid w:val="002636E5"/>
    <w:rsid w:val="002645E9"/>
    <w:rsid w:val="00265603"/>
    <w:rsid w:val="00267BDB"/>
    <w:rsid w:val="00282E9E"/>
    <w:rsid w:val="00282EE0"/>
    <w:rsid w:val="00282F86"/>
    <w:rsid w:val="00283128"/>
    <w:rsid w:val="002832D4"/>
    <w:rsid w:val="002868E2"/>
    <w:rsid w:val="0029068F"/>
    <w:rsid w:val="00292B45"/>
    <w:rsid w:val="00292B6C"/>
    <w:rsid w:val="002A1DC4"/>
    <w:rsid w:val="002A3A25"/>
    <w:rsid w:val="002A4058"/>
    <w:rsid w:val="002A6A75"/>
    <w:rsid w:val="002B0E7B"/>
    <w:rsid w:val="002B4793"/>
    <w:rsid w:val="002B505B"/>
    <w:rsid w:val="002B583B"/>
    <w:rsid w:val="002C1765"/>
    <w:rsid w:val="002C243B"/>
    <w:rsid w:val="002C4D48"/>
    <w:rsid w:val="002D4ECC"/>
    <w:rsid w:val="002D5493"/>
    <w:rsid w:val="002D56AD"/>
    <w:rsid w:val="002D5A5B"/>
    <w:rsid w:val="002D6CB1"/>
    <w:rsid w:val="002E0D0F"/>
    <w:rsid w:val="002E10A6"/>
    <w:rsid w:val="002E404F"/>
    <w:rsid w:val="002E660F"/>
    <w:rsid w:val="002F1067"/>
    <w:rsid w:val="002F1781"/>
    <w:rsid w:val="002F21A1"/>
    <w:rsid w:val="002F28C3"/>
    <w:rsid w:val="002F30F5"/>
    <w:rsid w:val="002F3FEC"/>
    <w:rsid w:val="002F56C2"/>
    <w:rsid w:val="002F6BE6"/>
    <w:rsid w:val="002F7763"/>
    <w:rsid w:val="00302A9A"/>
    <w:rsid w:val="00303FAD"/>
    <w:rsid w:val="00305276"/>
    <w:rsid w:val="00305458"/>
    <w:rsid w:val="003069B0"/>
    <w:rsid w:val="00307285"/>
    <w:rsid w:val="00313744"/>
    <w:rsid w:val="00321468"/>
    <w:rsid w:val="00321B2A"/>
    <w:rsid w:val="00323D4E"/>
    <w:rsid w:val="00325B1E"/>
    <w:rsid w:val="003326EF"/>
    <w:rsid w:val="003333E5"/>
    <w:rsid w:val="00337132"/>
    <w:rsid w:val="00343765"/>
    <w:rsid w:val="00344825"/>
    <w:rsid w:val="0034564F"/>
    <w:rsid w:val="00345F37"/>
    <w:rsid w:val="00346060"/>
    <w:rsid w:val="00352039"/>
    <w:rsid w:val="00354B85"/>
    <w:rsid w:val="00354C39"/>
    <w:rsid w:val="00355C38"/>
    <w:rsid w:val="00360260"/>
    <w:rsid w:val="00363DD3"/>
    <w:rsid w:val="00365B0B"/>
    <w:rsid w:val="003824F0"/>
    <w:rsid w:val="00382F21"/>
    <w:rsid w:val="00383F60"/>
    <w:rsid w:val="00385948"/>
    <w:rsid w:val="00386697"/>
    <w:rsid w:val="003909E6"/>
    <w:rsid w:val="003937B5"/>
    <w:rsid w:val="00393ABE"/>
    <w:rsid w:val="00393C3D"/>
    <w:rsid w:val="00397ECD"/>
    <w:rsid w:val="003A1C52"/>
    <w:rsid w:val="003B105B"/>
    <w:rsid w:val="003B1493"/>
    <w:rsid w:val="003B325F"/>
    <w:rsid w:val="003B3D35"/>
    <w:rsid w:val="003B3F00"/>
    <w:rsid w:val="003B6398"/>
    <w:rsid w:val="003B701B"/>
    <w:rsid w:val="003C22EC"/>
    <w:rsid w:val="003C41AC"/>
    <w:rsid w:val="003C70A5"/>
    <w:rsid w:val="003D4B13"/>
    <w:rsid w:val="003D6DAA"/>
    <w:rsid w:val="003E251F"/>
    <w:rsid w:val="003E5FE0"/>
    <w:rsid w:val="003E6239"/>
    <w:rsid w:val="003E7CCE"/>
    <w:rsid w:val="003F361D"/>
    <w:rsid w:val="003F44BB"/>
    <w:rsid w:val="003F5B35"/>
    <w:rsid w:val="003F5FE4"/>
    <w:rsid w:val="003F6FBA"/>
    <w:rsid w:val="003F7594"/>
    <w:rsid w:val="003F7DD3"/>
    <w:rsid w:val="00400003"/>
    <w:rsid w:val="00400155"/>
    <w:rsid w:val="00400223"/>
    <w:rsid w:val="00403352"/>
    <w:rsid w:val="00411285"/>
    <w:rsid w:val="0041237F"/>
    <w:rsid w:val="00414764"/>
    <w:rsid w:val="004147C1"/>
    <w:rsid w:val="004172A5"/>
    <w:rsid w:val="00420131"/>
    <w:rsid w:val="00421BAD"/>
    <w:rsid w:val="00422E5E"/>
    <w:rsid w:val="00431967"/>
    <w:rsid w:val="00431DCE"/>
    <w:rsid w:val="004323EA"/>
    <w:rsid w:val="00432770"/>
    <w:rsid w:val="00435C8F"/>
    <w:rsid w:val="00441DE8"/>
    <w:rsid w:val="00442010"/>
    <w:rsid w:val="00450B3D"/>
    <w:rsid w:val="00451E6D"/>
    <w:rsid w:val="00452AB3"/>
    <w:rsid w:val="004530A7"/>
    <w:rsid w:val="004544AF"/>
    <w:rsid w:val="00455462"/>
    <w:rsid w:val="00455B21"/>
    <w:rsid w:val="00460371"/>
    <w:rsid w:val="00465ABE"/>
    <w:rsid w:val="00465B30"/>
    <w:rsid w:val="0046600D"/>
    <w:rsid w:val="004755D6"/>
    <w:rsid w:val="0047718A"/>
    <w:rsid w:val="00477B5F"/>
    <w:rsid w:val="00480BE9"/>
    <w:rsid w:val="00480E7A"/>
    <w:rsid w:val="00481E37"/>
    <w:rsid w:val="00484422"/>
    <w:rsid w:val="00486448"/>
    <w:rsid w:val="00486BEB"/>
    <w:rsid w:val="0049012B"/>
    <w:rsid w:val="00490E13"/>
    <w:rsid w:val="00492621"/>
    <w:rsid w:val="00492736"/>
    <w:rsid w:val="00492A73"/>
    <w:rsid w:val="004978A9"/>
    <w:rsid w:val="00497FAD"/>
    <w:rsid w:val="004A4A69"/>
    <w:rsid w:val="004A5369"/>
    <w:rsid w:val="004B09C3"/>
    <w:rsid w:val="004B1814"/>
    <w:rsid w:val="004B438E"/>
    <w:rsid w:val="004B541E"/>
    <w:rsid w:val="004B6B5E"/>
    <w:rsid w:val="004B7982"/>
    <w:rsid w:val="004C1505"/>
    <w:rsid w:val="004D2EF9"/>
    <w:rsid w:val="004D3748"/>
    <w:rsid w:val="004D6722"/>
    <w:rsid w:val="004E18BC"/>
    <w:rsid w:val="004E1B79"/>
    <w:rsid w:val="004E262E"/>
    <w:rsid w:val="004E6530"/>
    <w:rsid w:val="004E6A6B"/>
    <w:rsid w:val="004F20A9"/>
    <w:rsid w:val="004F2801"/>
    <w:rsid w:val="004F321C"/>
    <w:rsid w:val="004F3E70"/>
    <w:rsid w:val="004F6629"/>
    <w:rsid w:val="004F681C"/>
    <w:rsid w:val="004F6953"/>
    <w:rsid w:val="00505FBD"/>
    <w:rsid w:val="00507171"/>
    <w:rsid w:val="00507A8B"/>
    <w:rsid w:val="00507BFD"/>
    <w:rsid w:val="00510A20"/>
    <w:rsid w:val="005155E8"/>
    <w:rsid w:val="00517C25"/>
    <w:rsid w:val="0052255F"/>
    <w:rsid w:val="00523C16"/>
    <w:rsid w:val="00524A57"/>
    <w:rsid w:val="00524DF2"/>
    <w:rsid w:val="00534A4D"/>
    <w:rsid w:val="00536F84"/>
    <w:rsid w:val="0054041B"/>
    <w:rsid w:val="00541BB6"/>
    <w:rsid w:val="0054348B"/>
    <w:rsid w:val="00544F59"/>
    <w:rsid w:val="00551526"/>
    <w:rsid w:val="005562BC"/>
    <w:rsid w:val="00556CE1"/>
    <w:rsid w:val="00561DE7"/>
    <w:rsid w:val="005625A6"/>
    <w:rsid w:val="00566D4E"/>
    <w:rsid w:val="005735E3"/>
    <w:rsid w:val="00576C63"/>
    <w:rsid w:val="0058318A"/>
    <w:rsid w:val="005834F0"/>
    <w:rsid w:val="005839CA"/>
    <w:rsid w:val="00584A40"/>
    <w:rsid w:val="005914FD"/>
    <w:rsid w:val="00596EA5"/>
    <w:rsid w:val="005973F0"/>
    <w:rsid w:val="005A74ED"/>
    <w:rsid w:val="005B00F1"/>
    <w:rsid w:val="005B034C"/>
    <w:rsid w:val="005B1D2F"/>
    <w:rsid w:val="005B2449"/>
    <w:rsid w:val="005C2847"/>
    <w:rsid w:val="005C2EF3"/>
    <w:rsid w:val="005C306A"/>
    <w:rsid w:val="005C36CD"/>
    <w:rsid w:val="005C3CD8"/>
    <w:rsid w:val="005C6DFE"/>
    <w:rsid w:val="005C7CFF"/>
    <w:rsid w:val="005D057C"/>
    <w:rsid w:val="005D6AB6"/>
    <w:rsid w:val="005E1A5C"/>
    <w:rsid w:val="005E2228"/>
    <w:rsid w:val="005E22D9"/>
    <w:rsid w:val="005E25C1"/>
    <w:rsid w:val="005E3637"/>
    <w:rsid w:val="005E3BDD"/>
    <w:rsid w:val="005E3CD6"/>
    <w:rsid w:val="005E69A0"/>
    <w:rsid w:val="005E7988"/>
    <w:rsid w:val="005F0D52"/>
    <w:rsid w:val="005F5A9A"/>
    <w:rsid w:val="005F74BB"/>
    <w:rsid w:val="0060539F"/>
    <w:rsid w:val="00613760"/>
    <w:rsid w:val="00616BAD"/>
    <w:rsid w:val="00620B51"/>
    <w:rsid w:val="00620E3D"/>
    <w:rsid w:val="006216E1"/>
    <w:rsid w:val="00623C74"/>
    <w:rsid w:val="006251C3"/>
    <w:rsid w:val="00636195"/>
    <w:rsid w:val="0063687E"/>
    <w:rsid w:val="00643AA8"/>
    <w:rsid w:val="00644FA6"/>
    <w:rsid w:val="0064724B"/>
    <w:rsid w:val="00647ED3"/>
    <w:rsid w:val="00652F2D"/>
    <w:rsid w:val="006540DD"/>
    <w:rsid w:val="0065628B"/>
    <w:rsid w:val="0066639D"/>
    <w:rsid w:val="00666543"/>
    <w:rsid w:val="00673583"/>
    <w:rsid w:val="00673AB7"/>
    <w:rsid w:val="006749D5"/>
    <w:rsid w:val="006779ED"/>
    <w:rsid w:val="006802DA"/>
    <w:rsid w:val="006804E8"/>
    <w:rsid w:val="00680BD5"/>
    <w:rsid w:val="00681219"/>
    <w:rsid w:val="00682781"/>
    <w:rsid w:val="00682A5F"/>
    <w:rsid w:val="00687023"/>
    <w:rsid w:val="006912E6"/>
    <w:rsid w:val="00691428"/>
    <w:rsid w:val="00693FF9"/>
    <w:rsid w:val="00696952"/>
    <w:rsid w:val="00697116"/>
    <w:rsid w:val="006976B7"/>
    <w:rsid w:val="006A03FE"/>
    <w:rsid w:val="006A2D57"/>
    <w:rsid w:val="006A4D7C"/>
    <w:rsid w:val="006B107A"/>
    <w:rsid w:val="006B613D"/>
    <w:rsid w:val="006B6BDC"/>
    <w:rsid w:val="006C0E48"/>
    <w:rsid w:val="006C2756"/>
    <w:rsid w:val="006C5B96"/>
    <w:rsid w:val="006D6B41"/>
    <w:rsid w:val="006D6D94"/>
    <w:rsid w:val="006E0DDF"/>
    <w:rsid w:val="006E17EA"/>
    <w:rsid w:val="006E1BE4"/>
    <w:rsid w:val="006E38A8"/>
    <w:rsid w:val="006E6C98"/>
    <w:rsid w:val="006F0294"/>
    <w:rsid w:val="006F2531"/>
    <w:rsid w:val="006F460C"/>
    <w:rsid w:val="006F56C0"/>
    <w:rsid w:val="007050AF"/>
    <w:rsid w:val="00706C13"/>
    <w:rsid w:val="0071317E"/>
    <w:rsid w:val="00713196"/>
    <w:rsid w:val="00720644"/>
    <w:rsid w:val="00725A62"/>
    <w:rsid w:val="00731845"/>
    <w:rsid w:val="00731CD5"/>
    <w:rsid w:val="00732113"/>
    <w:rsid w:val="007325B1"/>
    <w:rsid w:val="007350BA"/>
    <w:rsid w:val="007350BB"/>
    <w:rsid w:val="00737B01"/>
    <w:rsid w:val="00737CDF"/>
    <w:rsid w:val="007422E7"/>
    <w:rsid w:val="0074301E"/>
    <w:rsid w:val="00746CE6"/>
    <w:rsid w:val="007475AA"/>
    <w:rsid w:val="00751C9A"/>
    <w:rsid w:val="007523A4"/>
    <w:rsid w:val="00752A12"/>
    <w:rsid w:val="00752A60"/>
    <w:rsid w:val="00755143"/>
    <w:rsid w:val="007564D4"/>
    <w:rsid w:val="00756BBD"/>
    <w:rsid w:val="00757B5F"/>
    <w:rsid w:val="00761A5F"/>
    <w:rsid w:val="00762A76"/>
    <w:rsid w:val="00763102"/>
    <w:rsid w:val="00766E5C"/>
    <w:rsid w:val="00775683"/>
    <w:rsid w:val="00782306"/>
    <w:rsid w:val="007909B8"/>
    <w:rsid w:val="007915D7"/>
    <w:rsid w:val="00792AA9"/>
    <w:rsid w:val="00793FDE"/>
    <w:rsid w:val="007A0AFE"/>
    <w:rsid w:val="007A483D"/>
    <w:rsid w:val="007A63D7"/>
    <w:rsid w:val="007B02BF"/>
    <w:rsid w:val="007B088D"/>
    <w:rsid w:val="007B1641"/>
    <w:rsid w:val="007B55F3"/>
    <w:rsid w:val="007B5CFF"/>
    <w:rsid w:val="007C2A35"/>
    <w:rsid w:val="007C3DD4"/>
    <w:rsid w:val="007D009E"/>
    <w:rsid w:val="007D2C9E"/>
    <w:rsid w:val="007D5891"/>
    <w:rsid w:val="007D6672"/>
    <w:rsid w:val="007D789C"/>
    <w:rsid w:val="007E014D"/>
    <w:rsid w:val="007E0A45"/>
    <w:rsid w:val="007E451E"/>
    <w:rsid w:val="007E6973"/>
    <w:rsid w:val="007F23EB"/>
    <w:rsid w:val="007F2908"/>
    <w:rsid w:val="007F78AD"/>
    <w:rsid w:val="00802095"/>
    <w:rsid w:val="0080437D"/>
    <w:rsid w:val="0080440D"/>
    <w:rsid w:val="00812200"/>
    <w:rsid w:val="00816F16"/>
    <w:rsid w:val="00817730"/>
    <w:rsid w:val="0082094F"/>
    <w:rsid w:val="00820AEF"/>
    <w:rsid w:val="00821A04"/>
    <w:rsid w:val="008220D2"/>
    <w:rsid w:val="008230DA"/>
    <w:rsid w:val="00825EF8"/>
    <w:rsid w:val="0082610A"/>
    <w:rsid w:val="0083045B"/>
    <w:rsid w:val="00832697"/>
    <w:rsid w:val="00832FBF"/>
    <w:rsid w:val="008331FE"/>
    <w:rsid w:val="00833F03"/>
    <w:rsid w:val="00841C84"/>
    <w:rsid w:val="00845BD8"/>
    <w:rsid w:val="0084727E"/>
    <w:rsid w:val="008477AB"/>
    <w:rsid w:val="0085107B"/>
    <w:rsid w:val="00853773"/>
    <w:rsid w:val="00856FED"/>
    <w:rsid w:val="008572CF"/>
    <w:rsid w:val="00860B7B"/>
    <w:rsid w:val="00861F4D"/>
    <w:rsid w:val="008623EF"/>
    <w:rsid w:val="008624C9"/>
    <w:rsid w:val="00865997"/>
    <w:rsid w:val="00866EA3"/>
    <w:rsid w:val="00870853"/>
    <w:rsid w:val="00871EC7"/>
    <w:rsid w:val="00874609"/>
    <w:rsid w:val="00874C55"/>
    <w:rsid w:val="00876AA8"/>
    <w:rsid w:val="00877761"/>
    <w:rsid w:val="008805DB"/>
    <w:rsid w:val="00883751"/>
    <w:rsid w:val="008868BD"/>
    <w:rsid w:val="00887A6F"/>
    <w:rsid w:val="00892363"/>
    <w:rsid w:val="00892495"/>
    <w:rsid w:val="00892DF1"/>
    <w:rsid w:val="00893FD5"/>
    <w:rsid w:val="008A559A"/>
    <w:rsid w:val="008A6B2F"/>
    <w:rsid w:val="008A7081"/>
    <w:rsid w:val="008B0C1C"/>
    <w:rsid w:val="008B3680"/>
    <w:rsid w:val="008B4E95"/>
    <w:rsid w:val="008C00B0"/>
    <w:rsid w:val="008C04EA"/>
    <w:rsid w:val="008C5CEB"/>
    <w:rsid w:val="008C668F"/>
    <w:rsid w:val="008C7563"/>
    <w:rsid w:val="008C7D44"/>
    <w:rsid w:val="008D01AF"/>
    <w:rsid w:val="008D55F5"/>
    <w:rsid w:val="008D65A9"/>
    <w:rsid w:val="008E5738"/>
    <w:rsid w:val="008E6775"/>
    <w:rsid w:val="008E6851"/>
    <w:rsid w:val="008F1E7F"/>
    <w:rsid w:val="008F3BEA"/>
    <w:rsid w:val="008F7BC0"/>
    <w:rsid w:val="00900A97"/>
    <w:rsid w:val="009019F0"/>
    <w:rsid w:val="00901A5F"/>
    <w:rsid w:val="0090509E"/>
    <w:rsid w:val="009053F1"/>
    <w:rsid w:val="00905E66"/>
    <w:rsid w:val="00906B57"/>
    <w:rsid w:val="00907706"/>
    <w:rsid w:val="00913515"/>
    <w:rsid w:val="00923BE6"/>
    <w:rsid w:val="00923D5F"/>
    <w:rsid w:val="00925927"/>
    <w:rsid w:val="0092715F"/>
    <w:rsid w:val="00927443"/>
    <w:rsid w:val="00927B33"/>
    <w:rsid w:val="0093038B"/>
    <w:rsid w:val="0093380E"/>
    <w:rsid w:val="00933F60"/>
    <w:rsid w:val="00935691"/>
    <w:rsid w:val="00937C39"/>
    <w:rsid w:val="009402D6"/>
    <w:rsid w:val="0094109D"/>
    <w:rsid w:val="00946082"/>
    <w:rsid w:val="0094790B"/>
    <w:rsid w:val="009503FC"/>
    <w:rsid w:val="00952D6C"/>
    <w:rsid w:val="00955259"/>
    <w:rsid w:val="00955C26"/>
    <w:rsid w:val="00957588"/>
    <w:rsid w:val="00964A80"/>
    <w:rsid w:val="009651E1"/>
    <w:rsid w:val="00965C95"/>
    <w:rsid w:val="00971840"/>
    <w:rsid w:val="009746FA"/>
    <w:rsid w:val="00975EA9"/>
    <w:rsid w:val="009765E0"/>
    <w:rsid w:val="00976B09"/>
    <w:rsid w:val="00983663"/>
    <w:rsid w:val="00983CA8"/>
    <w:rsid w:val="0098447B"/>
    <w:rsid w:val="0098523A"/>
    <w:rsid w:val="00985DA5"/>
    <w:rsid w:val="00987070"/>
    <w:rsid w:val="00987097"/>
    <w:rsid w:val="00993D7D"/>
    <w:rsid w:val="00995521"/>
    <w:rsid w:val="00995A6B"/>
    <w:rsid w:val="00996F59"/>
    <w:rsid w:val="009A205B"/>
    <w:rsid w:val="009A2B26"/>
    <w:rsid w:val="009A3F07"/>
    <w:rsid w:val="009A4848"/>
    <w:rsid w:val="009A4B4B"/>
    <w:rsid w:val="009A53E9"/>
    <w:rsid w:val="009A57D4"/>
    <w:rsid w:val="009A6002"/>
    <w:rsid w:val="009A75B1"/>
    <w:rsid w:val="009B246F"/>
    <w:rsid w:val="009B5317"/>
    <w:rsid w:val="009B7806"/>
    <w:rsid w:val="009B7D46"/>
    <w:rsid w:val="009C1FA0"/>
    <w:rsid w:val="009C4491"/>
    <w:rsid w:val="009C716F"/>
    <w:rsid w:val="009D50B4"/>
    <w:rsid w:val="009E7957"/>
    <w:rsid w:val="009F1136"/>
    <w:rsid w:val="009F517C"/>
    <w:rsid w:val="009F51CC"/>
    <w:rsid w:val="009F680F"/>
    <w:rsid w:val="00A01EE0"/>
    <w:rsid w:val="00A0479E"/>
    <w:rsid w:val="00A11BD5"/>
    <w:rsid w:val="00A21065"/>
    <w:rsid w:val="00A21F87"/>
    <w:rsid w:val="00A236AD"/>
    <w:rsid w:val="00A240F9"/>
    <w:rsid w:val="00A2668A"/>
    <w:rsid w:val="00A31B14"/>
    <w:rsid w:val="00A331EE"/>
    <w:rsid w:val="00A3433B"/>
    <w:rsid w:val="00A35F3E"/>
    <w:rsid w:val="00A36F64"/>
    <w:rsid w:val="00A37515"/>
    <w:rsid w:val="00A375DC"/>
    <w:rsid w:val="00A40610"/>
    <w:rsid w:val="00A417E1"/>
    <w:rsid w:val="00A41D5D"/>
    <w:rsid w:val="00A50467"/>
    <w:rsid w:val="00A520C4"/>
    <w:rsid w:val="00A57241"/>
    <w:rsid w:val="00A6573A"/>
    <w:rsid w:val="00A65CCF"/>
    <w:rsid w:val="00A65E73"/>
    <w:rsid w:val="00A70236"/>
    <w:rsid w:val="00A76D25"/>
    <w:rsid w:val="00A806CF"/>
    <w:rsid w:val="00A82AA6"/>
    <w:rsid w:val="00A83D88"/>
    <w:rsid w:val="00A8435B"/>
    <w:rsid w:val="00A942D8"/>
    <w:rsid w:val="00A94FD3"/>
    <w:rsid w:val="00A96A26"/>
    <w:rsid w:val="00A97669"/>
    <w:rsid w:val="00AA079D"/>
    <w:rsid w:val="00AB0B35"/>
    <w:rsid w:val="00AC3A43"/>
    <w:rsid w:val="00AD07FB"/>
    <w:rsid w:val="00AD442B"/>
    <w:rsid w:val="00AD78AB"/>
    <w:rsid w:val="00AE1A69"/>
    <w:rsid w:val="00AE39E1"/>
    <w:rsid w:val="00AE6C29"/>
    <w:rsid w:val="00AF0953"/>
    <w:rsid w:val="00AF1376"/>
    <w:rsid w:val="00AF4509"/>
    <w:rsid w:val="00AF494C"/>
    <w:rsid w:val="00AF6104"/>
    <w:rsid w:val="00B048B1"/>
    <w:rsid w:val="00B110AC"/>
    <w:rsid w:val="00B11827"/>
    <w:rsid w:val="00B12750"/>
    <w:rsid w:val="00B133C4"/>
    <w:rsid w:val="00B14EE8"/>
    <w:rsid w:val="00B15986"/>
    <w:rsid w:val="00B15C5C"/>
    <w:rsid w:val="00B22D9A"/>
    <w:rsid w:val="00B2677B"/>
    <w:rsid w:val="00B26963"/>
    <w:rsid w:val="00B270A7"/>
    <w:rsid w:val="00B3121F"/>
    <w:rsid w:val="00B41D89"/>
    <w:rsid w:val="00B42B2E"/>
    <w:rsid w:val="00B502D3"/>
    <w:rsid w:val="00B5056B"/>
    <w:rsid w:val="00B51C7A"/>
    <w:rsid w:val="00B51DFD"/>
    <w:rsid w:val="00B53784"/>
    <w:rsid w:val="00B53DAE"/>
    <w:rsid w:val="00B54CAC"/>
    <w:rsid w:val="00B561B6"/>
    <w:rsid w:val="00B61729"/>
    <w:rsid w:val="00B623A5"/>
    <w:rsid w:val="00B62D3F"/>
    <w:rsid w:val="00B6340C"/>
    <w:rsid w:val="00B64033"/>
    <w:rsid w:val="00B71974"/>
    <w:rsid w:val="00B72F28"/>
    <w:rsid w:val="00B73003"/>
    <w:rsid w:val="00B73D04"/>
    <w:rsid w:val="00B7686E"/>
    <w:rsid w:val="00B779B9"/>
    <w:rsid w:val="00B81F7C"/>
    <w:rsid w:val="00B82D9C"/>
    <w:rsid w:val="00B833B1"/>
    <w:rsid w:val="00B83E4E"/>
    <w:rsid w:val="00B934B6"/>
    <w:rsid w:val="00B94270"/>
    <w:rsid w:val="00B945F0"/>
    <w:rsid w:val="00BA0B1B"/>
    <w:rsid w:val="00BA0D6D"/>
    <w:rsid w:val="00BA27ED"/>
    <w:rsid w:val="00BA546C"/>
    <w:rsid w:val="00BA61F0"/>
    <w:rsid w:val="00BA677A"/>
    <w:rsid w:val="00BA7CE6"/>
    <w:rsid w:val="00BB6DBA"/>
    <w:rsid w:val="00BC0937"/>
    <w:rsid w:val="00BC09E1"/>
    <w:rsid w:val="00BC2AE2"/>
    <w:rsid w:val="00BC4E18"/>
    <w:rsid w:val="00BC5940"/>
    <w:rsid w:val="00BC62E2"/>
    <w:rsid w:val="00BC6A59"/>
    <w:rsid w:val="00BD36DB"/>
    <w:rsid w:val="00BE002E"/>
    <w:rsid w:val="00BE1DE0"/>
    <w:rsid w:val="00BE442F"/>
    <w:rsid w:val="00BE5298"/>
    <w:rsid w:val="00BE5CEF"/>
    <w:rsid w:val="00BE6317"/>
    <w:rsid w:val="00BF1923"/>
    <w:rsid w:val="00C015CA"/>
    <w:rsid w:val="00C044FC"/>
    <w:rsid w:val="00C04B57"/>
    <w:rsid w:val="00C04F33"/>
    <w:rsid w:val="00C05D1D"/>
    <w:rsid w:val="00C0631C"/>
    <w:rsid w:val="00C17D13"/>
    <w:rsid w:val="00C205CA"/>
    <w:rsid w:val="00C206F2"/>
    <w:rsid w:val="00C24B85"/>
    <w:rsid w:val="00C36057"/>
    <w:rsid w:val="00C424A6"/>
    <w:rsid w:val="00C44A80"/>
    <w:rsid w:val="00C53D74"/>
    <w:rsid w:val="00C71B7D"/>
    <w:rsid w:val="00C735D2"/>
    <w:rsid w:val="00C73B46"/>
    <w:rsid w:val="00C76FA2"/>
    <w:rsid w:val="00C8201D"/>
    <w:rsid w:val="00C83029"/>
    <w:rsid w:val="00C85F10"/>
    <w:rsid w:val="00C90DF6"/>
    <w:rsid w:val="00C92075"/>
    <w:rsid w:val="00C927C8"/>
    <w:rsid w:val="00C92BB7"/>
    <w:rsid w:val="00C93BFF"/>
    <w:rsid w:val="00CA1767"/>
    <w:rsid w:val="00CA212E"/>
    <w:rsid w:val="00CA2CB1"/>
    <w:rsid w:val="00CA2D0B"/>
    <w:rsid w:val="00CA5842"/>
    <w:rsid w:val="00CA5A1A"/>
    <w:rsid w:val="00CB10ED"/>
    <w:rsid w:val="00CB1787"/>
    <w:rsid w:val="00CB3BD3"/>
    <w:rsid w:val="00CB5816"/>
    <w:rsid w:val="00CB674F"/>
    <w:rsid w:val="00CC2FBD"/>
    <w:rsid w:val="00CC73D6"/>
    <w:rsid w:val="00CD48B4"/>
    <w:rsid w:val="00CD54E9"/>
    <w:rsid w:val="00CE1C7B"/>
    <w:rsid w:val="00CE1F46"/>
    <w:rsid w:val="00CE21EC"/>
    <w:rsid w:val="00CF3033"/>
    <w:rsid w:val="00CF37A2"/>
    <w:rsid w:val="00CF51DC"/>
    <w:rsid w:val="00CF5B3F"/>
    <w:rsid w:val="00CF6C72"/>
    <w:rsid w:val="00CF7A8E"/>
    <w:rsid w:val="00D002E4"/>
    <w:rsid w:val="00D0063D"/>
    <w:rsid w:val="00D01AFC"/>
    <w:rsid w:val="00D03B29"/>
    <w:rsid w:val="00D044AE"/>
    <w:rsid w:val="00D06BE7"/>
    <w:rsid w:val="00D0765A"/>
    <w:rsid w:val="00D154E5"/>
    <w:rsid w:val="00D2461F"/>
    <w:rsid w:val="00D3183E"/>
    <w:rsid w:val="00D40611"/>
    <w:rsid w:val="00D4093D"/>
    <w:rsid w:val="00D4117A"/>
    <w:rsid w:val="00D420ED"/>
    <w:rsid w:val="00D437D8"/>
    <w:rsid w:val="00D45CE7"/>
    <w:rsid w:val="00D461BC"/>
    <w:rsid w:val="00D46D60"/>
    <w:rsid w:val="00D50351"/>
    <w:rsid w:val="00D514E4"/>
    <w:rsid w:val="00D53648"/>
    <w:rsid w:val="00D53AFC"/>
    <w:rsid w:val="00D53E06"/>
    <w:rsid w:val="00D54219"/>
    <w:rsid w:val="00D54774"/>
    <w:rsid w:val="00D54B7B"/>
    <w:rsid w:val="00D5728D"/>
    <w:rsid w:val="00D61C6F"/>
    <w:rsid w:val="00D61CFB"/>
    <w:rsid w:val="00D63BFB"/>
    <w:rsid w:val="00D651D9"/>
    <w:rsid w:val="00D65A6A"/>
    <w:rsid w:val="00D67E12"/>
    <w:rsid w:val="00D700BF"/>
    <w:rsid w:val="00D7099D"/>
    <w:rsid w:val="00D724DD"/>
    <w:rsid w:val="00D74362"/>
    <w:rsid w:val="00D76491"/>
    <w:rsid w:val="00D81618"/>
    <w:rsid w:val="00D84284"/>
    <w:rsid w:val="00D87442"/>
    <w:rsid w:val="00D901B8"/>
    <w:rsid w:val="00D90B10"/>
    <w:rsid w:val="00D9107E"/>
    <w:rsid w:val="00D9124A"/>
    <w:rsid w:val="00D91E9B"/>
    <w:rsid w:val="00D924A1"/>
    <w:rsid w:val="00D94863"/>
    <w:rsid w:val="00DA2027"/>
    <w:rsid w:val="00DA56C4"/>
    <w:rsid w:val="00DA66EE"/>
    <w:rsid w:val="00DA7C00"/>
    <w:rsid w:val="00DB12FF"/>
    <w:rsid w:val="00DB16C4"/>
    <w:rsid w:val="00DB2288"/>
    <w:rsid w:val="00DB2FCB"/>
    <w:rsid w:val="00DB497E"/>
    <w:rsid w:val="00DC163C"/>
    <w:rsid w:val="00DC1A28"/>
    <w:rsid w:val="00DC2D6D"/>
    <w:rsid w:val="00DC392B"/>
    <w:rsid w:val="00DC4088"/>
    <w:rsid w:val="00DC50E9"/>
    <w:rsid w:val="00DC5C65"/>
    <w:rsid w:val="00DC5E2E"/>
    <w:rsid w:val="00DC64D6"/>
    <w:rsid w:val="00DD320B"/>
    <w:rsid w:val="00DD3843"/>
    <w:rsid w:val="00DD79FC"/>
    <w:rsid w:val="00DE1E32"/>
    <w:rsid w:val="00DE2784"/>
    <w:rsid w:val="00DE5A57"/>
    <w:rsid w:val="00DE5FD6"/>
    <w:rsid w:val="00DE793B"/>
    <w:rsid w:val="00DF3C0D"/>
    <w:rsid w:val="00DF57CB"/>
    <w:rsid w:val="00DF7A8B"/>
    <w:rsid w:val="00E014E8"/>
    <w:rsid w:val="00E0166C"/>
    <w:rsid w:val="00E01B1D"/>
    <w:rsid w:val="00E044F8"/>
    <w:rsid w:val="00E10EBA"/>
    <w:rsid w:val="00E11795"/>
    <w:rsid w:val="00E11AF4"/>
    <w:rsid w:val="00E11F65"/>
    <w:rsid w:val="00E150D7"/>
    <w:rsid w:val="00E16366"/>
    <w:rsid w:val="00E17F24"/>
    <w:rsid w:val="00E20EA1"/>
    <w:rsid w:val="00E24A2A"/>
    <w:rsid w:val="00E258F3"/>
    <w:rsid w:val="00E262DE"/>
    <w:rsid w:val="00E26A06"/>
    <w:rsid w:val="00E27975"/>
    <w:rsid w:val="00E308EF"/>
    <w:rsid w:val="00E33881"/>
    <w:rsid w:val="00E3425D"/>
    <w:rsid w:val="00E34B7F"/>
    <w:rsid w:val="00E3584A"/>
    <w:rsid w:val="00E361FD"/>
    <w:rsid w:val="00E37CA7"/>
    <w:rsid w:val="00E42517"/>
    <w:rsid w:val="00E44840"/>
    <w:rsid w:val="00E46755"/>
    <w:rsid w:val="00E46B7A"/>
    <w:rsid w:val="00E4786D"/>
    <w:rsid w:val="00E5723F"/>
    <w:rsid w:val="00E5736A"/>
    <w:rsid w:val="00E60209"/>
    <w:rsid w:val="00E6047D"/>
    <w:rsid w:val="00E6099B"/>
    <w:rsid w:val="00E62E9E"/>
    <w:rsid w:val="00E6322F"/>
    <w:rsid w:val="00E64C7F"/>
    <w:rsid w:val="00E70AE9"/>
    <w:rsid w:val="00E74A06"/>
    <w:rsid w:val="00E77A16"/>
    <w:rsid w:val="00E80A2B"/>
    <w:rsid w:val="00E81E97"/>
    <w:rsid w:val="00E81EB2"/>
    <w:rsid w:val="00E82742"/>
    <w:rsid w:val="00E838F9"/>
    <w:rsid w:val="00E84CCC"/>
    <w:rsid w:val="00E86A02"/>
    <w:rsid w:val="00E87DCA"/>
    <w:rsid w:val="00E91CA6"/>
    <w:rsid w:val="00EA1D1C"/>
    <w:rsid w:val="00EA6772"/>
    <w:rsid w:val="00EB0377"/>
    <w:rsid w:val="00EB076E"/>
    <w:rsid w:val="00EC2A25"/>
    <w:rsid w:val="00EC54A0"/>
    <w:rsid w:val="00EC5B7B"/>
    <w:rsid w:val="00ED0232"/>
    <w:rsid w:val="00ED3A57"/>
    <w:rsid w:val="00ED776D"/>
    <w:rsid w:val="00EE54DE"/>
    <w:rsid w:val="00EE5667"/>
    <w:rsid w:val="00EE5FB8"/>
    <w:rsid w:val="00EE76D0"/>
    <w:rsid w:val="00EE77C7"/>
    <w:rsid w:val="00EE7AC9"/>
    <w:rsid w:val="00EF51C7"/>
    <w:rsid w:val="00EF5296"/>
    <w:rsid w:val="00F03719"/>
    <w:rsid w:val="00F04010"/>
    <w:rsid w:val="00F116EE"/>
    <w:rsid w:val="00F12750"/>
    <w:rsid w:val="00F14AA5"/>
    <w:rsid w:val="00F205ED"/>
    <w:rsid w:val="00F21BF1"/>
    <w:rsid w:val="00F246C7"/>
    <w:rsid w:val="00F3097F"/>
    <w:rsid w:val="00F31AFB"/>
    <w:rsid w:val="00F33C7D"/>
    <w:rsid w:val="00F40871"/>
    <w:rsid w:val="00F41DD7"/>
    <w:rsid w:val="00F431E4"/>
    <w:rsid w:val="00F44C19"/>
    <w:rsid w:val="00F45130"/>
    <w:rsid w:val="00F46BBA"/>
    <w:rsid w:val="00F46C3D"/>
    <w:rsid w:val="00F46CC4"/>
    <w:rsid w:val="00F50AB5"/>
    <w:rsid w:val="00F5220A"/>
    <w:rsid w:val="00F5672A"/>
    <w:rsid w:val="00F56A93"/>
    <w:rsid w:val="00F56E84"/>
    <w:rsid w:val="00F608E9"/>
    <w:rsid w:val="00F60BEA"/>
    <w:rsid w:val="00F63AE5"/>
    <w:rsid w:val="00F674AD"/>
    <w:rsid w:val="00F6794A"/>
    <w:rsid w:val="00F7102A"/>
    <w:rsid w:val="00F72F7E"/>
    <w:rsid w:val="00F75C23"/>
    <w:rsid w:val="00F75DE8"/>
    <w:rsid w:val="00F7783A"/>
    <w:rsid w:val="00F80D7D"/>
    <w:rsid w:val="00F81837"/>
    <w:rsid w:val="00F82E3C"/>
    <w:rsid w:val="00F86290"/>
    <w:rsid w:val="00F871D4"/>
    <w:rsid w:val="00F90154"/>
    <w:rsid w:val="00F91FA9"/>
    <w:rsid w:val="00F95A71"/>
    <w:rsid w:val="00F97131"/>
    <w:rsid w:val="00F9747A"/>
    <w:rsid w:val="00FA0155"/>
    <w:rsid w:val="00FA02EF"/>
    <w:rsid w:val="00FA1539"/>
    <w:rsid w:val="00FA179D"/>
    <w:rsid w:val="00FA278C"/>
    <w:rsid w:val="00FA40F1"/>
    <w:rsid w:val="00FA5337"/>
    <w:rsid w:val="00FA6359"/>
    <w:rsid w:val="00FA77D1"/>
    <w:rsid w:val="00FB174C"/>
    <w:rsid w:val="00FB1F86"/>
    <w:rsid w:val="00FB6553"/>
    <w:rsid w:val="00FB69E4"/>
    <w:rsid w:val="00FC0727"/>
    <w:rsid w:val="00FC27A1"/>
    <w:rsid w:val="00FC27ED"/>
    <w:rsid w:val="00FC2FE0"/>
    <w:rsid w:val="00FC3B96"/>
    <w:rsid w:val="00FC4E01"/>
    <w:rsid w:val="00FC777A"/>
    <w:rsid w:val="00FF38B8"/>
    <w:rsid w:val="00FF5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style="mso-position-horizontal-relative:page;mso-position-vertical-relative:page" fillcolor="white" stroke="f" strokecolor="#930">
      <v:fill color="white"/>
      <v:stroke color="#930" on="f"/>
      <v:textbox inset="0,0,0,0"/>
    </o:shapedefaults>
    <o:shapelayout v:ext="edit">
      <o:idmap v:ext="edit" data="1"/>
    </o:shapelayout>
  </w:shapeDefaults>
  <w:decimalSymbol w:val=","/>
  <w:listSeparator w:val=";"/>
  <w14:docId w14:val="456EE47B"/>
  <w15:docId w15:val="{33E8E76F-9B9E-418F-A8B1-C998FF62F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2610A"/>
  </w:style>
  <w:style w:type="paragraph" w:styleId="Titolo1">
    <w:name w:val="heading 1"/>
    <w:basedOn w:val="Normale"/>
    <w:next w:val="Normale"/>
    <w:link w:val="Titolo1Carattere"/>
    <w:uiPriority w:val="9"/>
    <w:qFormat/>
    <w:rsid w:val="0082610A"/>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Titolo2">
    <w:name w:val="heading 2"/>
    <w:basedOn w:val="Normale"/>
    <w:next w:val="Normale"/>
    <w:link w:val="Titolo2Carattere"/>
    <w:uiPriority w:val="9"/>
    <w:semiHidden/>
    <w:unhideWhenUsed/>
    <w:qFormat/>
    <w:rsid w:val="0082610A"/>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Titolo3">
    <w:name w:val="heading 3"/>
    <w:basedOn w:val="Normale"/>
    <w:next w:val="Normale"/>
    <w:link w:val="Titolo3Carattere"/>
    <w:uiPriority w:val="9"/>
    <w:semiHidden/>
    <w:unhideWhenUsed/>
    <w:qFormat/>
    <w:rsid w:val="0082610A"/>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Titolo4">
    <w:name w:val="heading 4"/>
    <w:basedOn w:val="Normale"/>
    <w:next w:val="Normale"/>
    <w:link w:val="Titolo4Carattere"/>
    <w:uiPriority w:val="9"/>
    <w:semiHidden/>
    <w:unhideWhenUsed/>
    <w:qFormat/>
    <w:rsid w:val="0082610A"/>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Titolo5">
    <w:name w:val="heading 5"/>
    <w:basedOn w:val="Normale"/>
    <w:next w:val="Normale"/>
    <w:link w:val="Titolo5Carattere"/>
    <w:uiPriority w:val="9"/>
    <w:semiHidden/>
    <w:unhideWhenUsed/>
    <w:qFormat/>
    <w:rsid w:val="0082610A"/>
    <w:pPr>
      <w:keepNext/>
      <w:keepLines/>
      <w:spacing w:before="40" w:after="0"/>
      <w:outlineLvl w:val="4"/>
    </w:pPr>
    <w:rPr>
      <w:rFonts w:asciiTheme="majorHAnsi" w:eastAsiaTheme="majorEastAsia" w:hAnsiTheme="majorHAnsi" w:cstheme="majorBidi"/>
      <w:caps/>
      <w:color w:val="365F91" w:themeColor="accent1" w:themeShade="BF"/>
    </w:rPr>
  </w:style>
  <w:style w:type="paragraph" w:styleId="Titolo6">
    <w:name w:val="heading 6"/>
    <w:basedOn w:val="Normale"/>
    <w:next w:val="Normale"/>
    <w:link w:val="Titolo6Carattere"/>
    <w:uiPriority w:val="9"/>
    <w:semiHidden/>
    <w:unhideWhenUsed/>
    <w:qFormat/>
    <w:rsid w:val="0082610A"/>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Titolo7">
    <w:name w:val="heading 7"/>
    <w:basedOn w:val="Normale"/>
    <w:next w:val="Normale"/>
    <w:link w:val="Titolo7Carattere"/>
    <w:uiPriority w:val="9"/>
    <w:semiHidden/>
    <w:unhideWhenUsed/>
    <w:qFormat/>
    <w:rsid w:val="0082610A"/>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Titolo8">
    <w:name w:val="heading 8"/>
    <w:basedOn w:val="Normale"/>
    <w:next w:val="Normale"/>
    <w:link w:val="Titolo8Carattere"/>
    <w:uiPriority w:val="9"/>
    <w:semiHidden/>
    <w:unhideWhenUsed/>
    <w:qFormat/>
    <w:rsid w:val="0082610A"/>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Titolo9">
    <w:name w:val="heading 9"/>
    <w:basedOn w:val="Normale"/>
    <w:next w:val="Normale"/>
    <w:link w:val="Titolo9Carattere"/>
    <w:uiPriority w:val="9"/>
    <w:semiHidden/>
    <w:unhideWhenUsed/>
    <w:qFormat/>
    <w:rsid w:val="0082610A"/>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rgsufficio1">
    <w:name w:val="rgs_ufficio1"/>
    <w:basedOn w:val="Normale"/>
    <w:rsid w:val="00623C74"/>
    <w:pPr>
      <w:framePr w:w="5800" w:h="3264" w:hSpace="180" w:wrap="around" w:vAnchor="text" w:hAnchor="page" w:x="509" w:y="-1362"/>
      <w:jc w:val="center"/>
    </w:pPr>
    <w:rPr>
      <w:smallCaps/>
      <w:sz w:val="16"/>
      <w:szCs w:val="20"/>
    </w:rPr>
  </w:style>
  <w:style w:type="paragraph" w:styleId="Corpodeltesto2">
    <w:name w:val="Body Text 2"/>
    <w:basedOn w:val="Normale"/>
    <w:rsid w:val="00623C74"/>
    <w:pPr>
      <w:framePr w:w="5296" w:h="2990" w:hSpace="181" w:wrap="around" w:vAnchor="page" w:hAnchor="page" w:x="408" w:y="705" w:anchorLock="1"/>
      <w:jc w:val="center"/>
    </w:pPr>
    <w:rPr>
      <w:smallCaps/>
      <w:szCs w:val="20"/>
    </w:rPr>
  </w:style>
  <w:style w:type="paragraph" w:styleId="Rientrocorpodeltesto">
    <w:name w:val="Body Text Indent"/>
    <w:basedOn w:val="Normale"/>
    <w:rsid w:val="00623C74"/>
    <w:pPr>
      <w:tabs>
        <w:tab w:val="left" w:pos="710"/>
      </w:tabs>
      <w:ind w:left="781" w:hanging="781"/>
    </w:pPr>
    <w:rPr>
      <w:lang w:val="en-GB" w:bidi="he-IL"/>
    </w:rPr>
  </w:style>
  <w:style w:type="paragraph" w:styleId="Rientrocorpodeltesto2">
    <w:name w:val="Body Text Indent 2"/>
    <w:basedOn w:val="Normale"/>
    <w:rsid w:val="00623C74"/>
    <w:pPr>
      <w:ind w:left="1136" w:hanging="1136"/>
      <w:jc w:val="both"/>
    </w:pPr>
    <w:rPr>
      <w:lang w:bidi="he-IL"/>
    </w:rPr>
  </w:style>
  <w:style w:type="paragraph" w:styleId="Intestazione">
    <w:name w:val="header"/>
    <w:basedOn w:val="Normale"/>
    <w:link w:val="IntestazioneCarattere"/>
    <w:uiPriority w:val="99"/>
    <w:rsid w:val="00623C74"/>
    <w:pPr>
      <w:tabs>
        <w:tab w:val="center" w:pos="4819"/>
        <w:tab w:val="right" w:pos="9638"/>
      </w:tabs>
    </w:pPr>
  </w:style>
  <w:style w:type="paragraph" w:styleId="Pidipagina">
    <w:name w:val="footer"/>
    <w:basedOn w:val="Normale"/>
    <w:link w:val="PidipaginaCarattere"/>
    <w:uiPriority w:val="99"/>
    <w:rsid w:val="00623C74"/>
    <w:pPr>
      <w:tabs>
        <w:tab w:val="center" w:pos="4819"/>
        <w:tab w:val="right" w:pos="9638"/>
      </w:tabs>
    </w:pPr>
  </w:style>
  <w:style w:type="character" w:styleId="Rimandocommento">
    <w:name w:val="annotation reference"/>
    <w:semiHidden/>
    <w:rsid w:val="00623C74"/>
    <w:rPr>
      <w:sz w:val="16"/>
      <w:szCs w:val="16"/>
    </w:rPr>
  </w:style>
  <w:style w:type="paragraph" w:customStyle="1" w:styleId="destinatari1">
    <w:name w:val="destinatari1"/>
    <w:uiPriority w:val="99"/>
    <w:rsid w:val="00623C74"/>
    <w:pPr>
      <w:ind w:left="782" w:hanging="782"/>
    </w:pPr>
    <w:rPr>
      <w:sz w:val="24"/>
      <w:lang w:val="it-IT" w:eastAsia="it-IT" w:bidi="he-IL"/>
    </w:rPr>
  </w:style>
  <w:style w:type="paragraph" w:customStyle="1" w:styleId="rgscorpodeltesto">
    <w:name w:val="rgs_corpodeltesto"/>
    <w:rsid w:val="00623C74"/>
    <w:pPr>
      <w:spacing w:after="120" w:line="360" w:lineRule="auto"/>
      <w:ind w:firstLine="799"/>
      <w:jc w:val="both"/>
    </w:pPr>
    <w:rPr>
      <w:sz w:val="24"/>
      <w:lang w:val="it-IT" w:eastAsia="it-IT" w:bidi="he-IL"/>
    </w:rPr>
  </w:style>
  <w:style w:type="paragraph" w:customStyle="1" w:styleId="noncancellare">
    <w:name w:val="noncancellare"/>
    <w:basedOn w:val="rgscorpodeltesto"/>
    <w:rsid w:val="00623C74"/>
    <w:pPr>
      <w:spacing w:line="240" w:lineRule="auto"/>
      <w:ind w:left="-1418" w:firstLine="0"/>
    </w:pPr>
    <w:rPr>
      <w:color w:val="FF0000"/>
    </w:rPr>
  </w:style>
  <w:style w:type="paragraph" w:styleId="Testocommento">
    <w:name w:val="annotation text"/>
    <w:basedOn w:val="Normale"/>
    <w:link w:val="TestocommentoCarattere"/>
    <w:semiHidden/>
    <w:rsid w:val="00623C74"/>
    <w:rPr>
      <w:sz w:val="20"/>
      <w:szCs w:val="20"/>
    </w:rPr>
  </w:style>
  <w:style w:type="paragraph" w:customStyle="1" w:styleId="rgsnomefirma">
    <w:name w:val="rgs_nomefirma"/>
    <w:basedOn w:val="rgscorpodeltesto"/>
    <w:uiPriority w:val="99"/>
    <w:rsid w:val="00623C74"/>
    <w:pPr>
      <w:ind w:right="2532"/>
      <w:jc w:val="right"/>
    </w:pPr>
  </w:style>
  <w:style w:type="paragraph" w:customStyle="1" w:styleId="rgsfirma">
    <w:name w:val="rgs_firma"/>
    <w:uiPriority w:val="99"/>
    <w:rsid w:val="00623C74"/>
    <w:pPr>
      <w:spacing w:line="360" w:lineRule="auto"/>
      <w:ind w:right="900"/>
      <w:jc w:val="right"/>
    </w:pPr>
    <w:rPr>
      <w:sz w:val="24"/>
      <w:lang w:val="it-IT" w:eastAsia="it-IT"/>
    </w:rPr>
  </w:style>
  <w:style w:type="paragraph" w:styleId="Mappadocumento">
    <w:name w:val="Document Map"/>
    <w:basedOn w:val="Normale"/>
    <w:semiHidden/>
    <w:rsid w:val="008E5738"/>
    <w:pPr>
      <w:shd w:val="clear" w:color="auto" w:fill="000080"/>
    </w:pPr>
    <w:rPr>
      <w:rFonts w:ascii="Tahoma" w:hAnsi="Tahoma" w:cs="Tahoma"/>
      <w:sz w:val="20"/>
      <w:szCs w:val="20"/>
    </w:rPr>
  </w:style>
  <w:style w:type="paragraph" w:styleId="Testofumetto">
    <w:name w:val="Balloon Text"/>
    <w:basedOn w:val="Normale"/>
    <w:link w:val="TestofumettoCarattere"/>
    <w:rsid w:val="00B133C4"/>
    <w:rPr>
      <w:rFonts w:ascii="Tahoma" w:hAnsi="Tahoma"/>
      <w:sz w:val="16"/>
      <w:szCs w:val="16"/>
    </w:rPr>
  </w:style>
  <w:style w:type="character" w:customStyle="1" w:styleId="TestofumettoCarattere">
    <w:name w:val="Testo fumetto Carattere"/>
    <w:link w:val="Testofumetto"/>
    <w:rsid w:val="00B133C4"/>
    <w:rPr>
      <w:rFonts w:ascii="Tahoma" w:hAnsi="Tahoma" w:cs="Tahoma"/>
      <w:sz w:val="16"/>
      <w:szCs w:val="16"/>
    </w:rPr>
  </w:style>
  <w:style w:type="character" w:customStyle="1" w:styleId="IntestazioneCarattere">
    <w:name w:val="Intestazione Carattere"/>
    <w:link w:val="Intestazione"/>
    <w:uiPriority w:val="99"/>
    <w:rsid w:val="005973F0"/>
    <w:rPr>
      <w:sz w:val="24"/>
      <w:szCs w:val="24"/>
      <w:lang w:val="it-IT" w:eastAsia="it-IT"/>
    </w:rPr>
  </w:style>
  <w:style w:type="character" w:customStyle="1" w:styleId="PidipaginaCarattere">
    <w:name w:val="Piè di pagina Carattere"/>
    <w:link w:val="Pidipagina"/>
    <w:uiPriority w:val="99"/>
    <w:rsid w:val="005973F0"/>
    <w:rPr>
      <w:sz w:val="24"/>
      <w:szCs w:val="24"/>
      <w:lang w:val="it-IT" w:eastAsia="it-IT"/>
    </w:rPr>
  </w:style>
  <w:style w:type="character" w:styleId="Numeropagina">
    <w:name w:val="page number"/>
    <w:uiPriority w:val="99"/>
    <w:rsid w:val="005973F0"/>
    <w:rPr>
      <w:rFonts w:cs="Times New Roman"/>
    </w:rPr>
  </w:style>
  <w:style w:type="character" w:styleId="Collegamentoipertestuale">
    <w:name w:val="Hyperlink"/>
    <w:uiPriority w:val="99"/>
    <w:rsid w:val="005973F0"/>
    <w:rPr>
      <w:color w:val="457FAF"/>
      <w:u w:val="single"/>
    </w:rPr>
  </w:style>
  <w:style w:type="character" w:styleId="Rimandonotaapidipagina">
    <w:name w:val="footnote reference"/>
    <w:uiPriority w:val="99"/>
    <w:rsid w:val="005973F0"/>
    <w:rPr>
      <w:rFonts w:ascii="Calibri" w:hAnsi="Calibri"/>
      <w:vertAlign w:val="superscript"/>
    </w:rPr>
  </w:style>
  <w:style w:type="paragraph" w:styleId="Testonotaapidipagina">
    <w:name w:val="footnote text"/>
    <w:aliases w:val="Carattere,Char,Carattere1,Char2,Char1,Carattere2,Char3,Carattere3,Char4,Carattere11,Char21,Char11,Carattere21,Char31,Char5, Carattere, Char, Carattere1, Char2, Carattere2, Char3,Footnote,Footnote1,Footnote2,Footnote3,Footnote4"/>
    <w:basedOn w:val="Normale"/>
    <w:link w:val="TestonotaapidipaginaCarattere"/>
    <w:uiPriority w:val="99"/>
    <w:rsid w:val="005973F0"/>
    <w:pPr>
      <w:widowControl w:val="0"/>
      <w:spacing w:line="240" w:lineRule="auto"/>
      <w:ind w:left="170" w:hanging="170"/>
      <w:jc w:val="both"/>
    </w:pPr>
    <w:rPr>
      <w:rFonts w:ascii="Frutiger LT 45 Light" w:hAnsi="Frutiger LT 45 Light"/>
      <w:sz w:val="18"/>
      <w:szCs w:val="20"/>
    </w:rPr>
  </w:style>
  <w:style w:type="character" w:customStyle="1" w:styleId="TestonotaapidipaginaCarattere">
    <w:name w:val="Testo nota a piè di pagina Carattere"/>
    <w:aliases w:val="Carattere Carattere,Char Carattere,Carattere1 Carattere,Char2 Carattere,Char1 Carattere,Carattere2 Carattere,Char3 Carattere,Carattere3 Carattere,Char4 Carattere,Carattere11 Carattere,Char21 Carattere,Char5 Carattere"/>
    <w:basedOn w:val="Carpredefinitoparagrafo"/>
    <w:link w:val="Testonotaapidipagina"/>
    <w:uiPriority w:val="99"/>
    <w:rsid w:val="005973F0"/>
    <w:rPr>
      <w:rFonts w:ascii="Frutiger LT 45 Light" w:hAnsi="Frutiger LT 45 Light"/>
      <w:sz w:val="18"/>
      <w:lang w:val="it-IT" w:eastAsia="it-IT"/>
    </w:rPr>
  </w:style>
  <w:style w:type="paragraph" w:styleId="Paragrafoelenco">
    <w:name w:val="List Paragraph"/>
    <w:basedOn w:val="Normale"/>
    <w:uiPriority w:val="34"/>
    <w:qFormat/>
    <w:rsid w:val="005973F0"/>
    <w:pPr>
      <w:ind w:left="720"/>
      <w:contextualSpacing/>
    </w:pPr>
  </w:style>
  <w:style w:type="paragraph" w:styleId="Soggettocommento">
    <w:name w:val="annotation subject"/>
    <w:basedOn w:val="Testocommento"/>
    <w:next w:val="Testocommento"/>
    <w:link w:val="SoggettocommentoCarattere"/>
    <w:rsid w:val="000E4DDF"/>
    <w:pPr>
      <w:spacing w:line="240" w:lineRule="auto"/>
    </w:pPr>
    <w:rPr>
      <w:b/>
      <w:bCs/>
    </w:rPr>
  </w:style>
  <w:style w:type="character" w:customStyle="1" w:styleId="TestocommentoCarattere">
    <w:name w:val="Testo commento Carattere"/>
    <w:basedOn w:val="Carpredefinitoparagrafo"/>
    <w:link w:val="Testocommento"/>
    <w:semiHidden/>
    <w:rsid w:val="000E4DDF"/>
    <w:rPr>
      <w:lang w:val="it-IT" w:eastAsia="it-IT"/>
    </w:rPr>
  </w:style>
  <w:style w:type="character" w:customStyle="1" w:styleId="SoggettocommentoCarattere">
    <w:name w:val="Soggetto commento Carattere"/>
    <w:basedOn w:val="TestocommentoCarattere"/>
    <w:link w:val="Soggettocommento"/>
    <w:rsid w:val="000E4DDF"/>
    <w:rPr>
      <w:b/>
      <w:bCs/>
      <w:lang w:val="it-IT" w:eastAsia="it-IT"/>
    </w:rPr>
  </w:style>
  <w:style w:type="table" w:styleId="Grigliatabella">
    <w:name w:val="Table Grid"/>
    <w:basedOn w:val="Tabellanormale"/>
    <w:uiPriority w:val="59"/>
    <w:rsid w:val="00923D5F"/>
    <w:rPr>
      <w:rFonts w:eastAsiaTheme="minorHAnsi"/>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linkmenulista">
    <w:name w:val="lilinkmenulista"/>
    <w:basedOn w:val="Carpredefinitoparagrafo"/>
    <w:rsid w:val="000733BC"/>
  </w:style>
  <w:style w:type="paragraph" w:styleId="Revisione">
    <w:name w:val="Revision"/>
    <w:hidden/>
    <w:uiPriority w:val="99"/>
    <w:semiHidden/>
    <w:rsid w:val="00A01EE0"/>
    <w:rPr>
      <w:szCs w:val="24"/>
      <w:lang w:val="it-IT" w:eastAsia="it-IT"/>
    </w:rPr>
  </w:style>
  <w:style w:type="paragraph" w:customStyle="1" w:styleId="Pa5">
    <w:name w:val="Pa5"/>
    <w:basedOn w:val="Normale"/>
    <w:next w:val="Normale"/>
    <w:uiPriority w:val="99"/>
    <w:rsid w:val="00B934B6"/>
    <w:pPr>
      <w:autoSpaceDE w:val="0"/>
      <w:autoSpaceDN w:val="0"/>
      <w:adjustRightInd w:val="0"/>
      <w:spacing w:line="201" w:lineRule="atLeast"/>
    </w:pPr>
    <w:rPr>
      <w:rFonts w:ascii="HelveticaNeueLT Std Cn" w:eastAsiaTheme="minorHAnsi" w:hAnsi="HelveticaNeueLT Std Cn"/>
      <w:sz w:val="24"/>
    </w:rPr>
  </w:style>
  <w:style w:type="paragraph" w:customStyle="1" w:styleId="Default">
    <w:name w:val="Default"/>
    <w:rsid w:val="00292B6C"/>
    <w:pPr>
      <w:autoSpaceDE w:val="0"/>
      <w:autoSpaceDN w:val="0"/>
      <w:adjustRightInd w:val="0"/>
    </w:pPr>
    <w:rPr>
      <w:rFonts w:ascii="Arial" w:hAnsi="Arial" w:cs="Arial"/>
      <w:color w:val="000000"/>
      <w:sz w:val="24"/>
      <w:szCs w:val="24"/>
      <w:lang w:val="it-IT"/>
    </w:rPr>
  </w:style>
  <w:style w:type="paragraph" w:customStyle="1" w:styleId="Pa8">
    <w:name w:val="Pa8"/>
    <w:basedOn w:val="Default"/>
    <w:next w:val="Default"/>
    <w:uiPriority w:val="99"/>
    <w:rsid w:val="00F21BF1"/>
    <w:pPr>
      <w:spacing w:line="281" w:lineRule="atLeast"/>
    </w:pPr>
    <w:rPr>
      <w:rFonts w:ascii="Caecilia Light" w:hAnsi="Caecilia Light" w:cs="Times New Roman"/>
      <w:color w:val="auto"/>
    </w:rPr>
  </w:style>
  <w:style w:type="paragraph" w:customStyle="1" w:styleId="Pa10">
    <w:name w:val="Pa10"/>
    <w:basedOn w:val="Default"/>
    <w:next w:val="Default"/>
    <w:uiPriority w:val="99"/>
    <w:rsid w:val="00F21BF1"/>
    <w:pPr>
      <w:spacing w:line="205" w:lineRule="atLeast"/>
    </w:pPr>
    <w:rPr>
      <w:rFonts w:ascii="Caecilia Light" w:hAnsi="Caecilia Light" w:cs="Times New Roman"/>
      <w:color w:val="auto"/>
    </w:rPr>
  </w:style>
  <w:style w:type="paragraph" w:customStyle="1" w:styleId="Pa25">
    <w:name w:val="Pa25"/>
    <w:basedOn w:val="Default"/>
    <w:next w:val="Default"/>
    <w:uiPriority w:val="99"/>
    <w:rsid w:val="00F21BF1"/>
    <w:pPr>
      <w:spacing w:line="261" w:lineRule="atLeast"/>
    </w:pPr>
    <w:rPr>
      <w:rFonts w:ascii="Caecilia Light" w:hAnsi="Caecilia Light" w:cs="Times New Roman"/>
      <w:color w:val="auto"/>
    </w:rPr>
  </w:style>
  <w:style w:type="paragraph" w:customStyle="1" w:styleId="Pa13">
    <w:name w:val="Pa13"/>
    <w:basedOn w:val="Default"/>
    <w:next w:val="Default"/>
    <w:uiPriority w:val="99"/>
    <w:rsid w:val="00F21BF1"/>
    <w:pPr>
      <w:spacing w:line="241" w:lineRule="atLeast"/>
    </w:pPr>
    <w:rPr>
      <w:rFonts w:ascii="Caecilia Light" w:hAnsi="Caecilia Light" w:cs="Times New Roman"/>
      <w:color w:val="auto"/>
    </w:rPr>
  </w:style>
  <w:style w:type="paragraph" w:customStyle="1" w:styleId="Pa26">
    <w:name w:val="Pa26"/>
    <w:basedOn w:val="Default"/>
    <w:next w:val="Default"/>
    <w:uiPriority w:val="99"/>
    <w:rsid w:val="00F21BF1"/>
    <w:pPr>
      <w:spacing w:line="205" w:lineRule="atLeast"/>
    </w:pPr>
    <w:rPr>
      <w:rFonts w:ascii="Caecilia Light" w:hAnsi="Caecilia Light" w:cs="Times New Roman"/>
      <w:color w:val="auto"/>
    </w:rPr>
  </w:style>
  <w:style w:type="character" w:customStyle="1" w:styleId="A2">
    <w:name w:val="A2"/>
    <w:uiPriority w:val="99"/>
    <w:rsid w:val="00F21BF1"/>
    <w:rPr>
      <w:rFonts w:ascii="HelveticaNeueLT Std Cn" w:hAnsi="HelveticaNeueLT Std Cn" w:cs="HelveticaNeueLT Std Cn"/>
      <w:color w:val="000000"/>
      <w:sz w:val="16"/>
      <w:szCs w:val="16"/>
    </w:rPr>
  </w:style>
  <w:style w:type="paragraph" w:customStyle="1" w:styleId="Pa27">
    <w:name w:val="Pa27"/>
    <w:basedOn w:val="Default"/>
    <w:next w:val="Default"/>
    <w:uiPriority w:val="99"/>
    <w:rsid w:val="00F21BF1"/>
    <w:pPr>
      <w:spacing w:line="205" w:lineRule="atLeast"/>
    </w:pPr>
    <w:rPr>
      <w:rFonts w:ascii="Caecilia Light" w:hAnsi="Caecilia Light" w:cs="Times New Roman"/>
      <w:color w:val="auto"/>
    </w:rPr>
  </w:style>
  <w:style w:type="paragraph" w:customStyle="1" w:styleId="DidascaliaInBreve">
    <w:name w:val="DidascaliaInBreve"/>
    <w:basedOn w:val="Normale"/>
    <w:rsid w:val="00CF37A2"/>
    <w:pPr>
      <w:pBdr>
        <w:left w:val="single" w:sz="2" w:space="30" w:color="B0CFEE"/>
        <w:right w:val="single" w:sz="2" w:space="30" w:color="B0CFEE"/>
      </w:pBdr>
      <w:shd w:val="clear" w:color="auto" w:fill="B0CFEE"/>
      <w:spacing w:before="240" w:after="120" w:line="240" w:lineRule="auto"/>
      <w:ind w:left="567" w:right="567"/>
      <w:jc w:val="both"/>
      <w:outlineLvl w:val="1"/>
    </w:pPr>
    <w:rPr>
      <w:rFonts w:ascii="Frutiger LT 45 Light" w:hAnsi="Frutiger LT 45 Light"/>
      <w:b/>
      <w:i/>
      <w:color w:val="0F0F0F"/>
      <w:sz w:val="18"/>
    </w:rPr>
  </w:style>
  <w:style w:type="character" w:styleId="Enfasicorsivo">
    <w:name w:val="Emphasis"/>
    <w:basedOn w:val="Carpredefinitoparagrafo"/>
    <w:uiPriority w:val="20"/>
    <w:qFormat/>
    <w:rsid w:val="0082610A"/>
    <w:rPr>
      <w:i/>
      <w:iCs/>
    </w:rPr>
  </w:style>
  <w:style w:type="character" w:customStyle="1" w:styleId="Titolo1Carattere">
    <w:name w:val="Titolo 1 Carattere"/>
    <w:basedOn w:val="Carpredefinitoparagrafo"/>
    <w:link w:val="Titolo1"/>
    <w:uiPriority w:val="9"/>
    <w:rsid w:val="0082610A"/>
    <w:rPr>
      <w:rFonts w:asciiTheme="majorHAnsi" w:eastAsiaTheme="majorEastAsia" w:hAnsiTheme="majorHAnsi" w:cstheme="majorBidi"/>
      <w:color w:val="244061" w:themeColor="accent1" w:themeShade="80"/>
      <w:sz w:val="36"/>
      <w:szCs w:val="36"/>
    </w:rPr>
  </w:style>
  <w:style w:type="character" w:customStyle="1" w:styleId="Titolo2Carattere">
    <w:name w:val="Titolo 2 Carattere"/>
    <w:basedOn w:val="Carpredefinitoparagrafo"/>
    <w:link w:val="Titolo2"/>
    <w:uiPriority w:val="9"/>
    <w:semiHidden/>
    <w:rsid w:val="0082610A"/>
    <w:rPr>
      <w:rFonts w:asciiTheme="majorHAnsi" w:eastAsiaTheme="majorEastAsia" w:hAnsiTheme="majorHAnsi" w:cstheme="majorBidi"/>
      <w:color w:val="365F91" w:themeColor="accent1" w:themeShade="BF"/>
      <w:sz w:val="32"/>
      <w:szCs w:val="32"/>
    </w:rPr>
  </w:style>
  <w:style w:type="character" w:customStyle="1" w:styleId="Titolo3Carattere">
    <w:name w:val="Titolo 3 Carattere"/>
    <w:basedOn w:val="Carpredefinitoparagrafo"/>
    <w:link w:val="Titolo3"/>
    <w:uiPriority w:val="9"/>
    <w:semiHidden/>
    <w:rsid w:val="0082610A"/>
    <w:rPr>
      <w:rFonts w:asciiTheme="majorHAnsi" w:eastAsiaTheme="majorEastAsia" w:hAnsiTheme="majorHAnsi" w:cstheme="majorBidi"/>
      <w:color w:val="365F91" w:themeColor="accent1" w:themeShade="BF"/>
      <w:sz w:val="28"/>
      <w:szCs w:val="28"/>
    </w:rPr>
  </w:style>
  <w:style w:type="character" w:customStyle="1" w:styleId="Titolo4Carattere">
    <w:name w:val="Titolo 4 Carattere"/>
    <w:basedOn w:val="Carpredefinitoparagrafo"/>
    <w:link w:val="Titolo4"/>
    <w:uiPriority w:val="9"/>
    <w:semiHidden/>
    <w:rsid w:val="0082610A"/>
    <w:rPr>
      <w:rFonts w:asciiTheme="majorHAnsi" w:eastAsiaTheme="majorEastAsia" w:hAnsiTheme="majorHAnsi" w:cstheme="majorBidi"/>
      <w:color w:val="365F91" w:themeColor="accent1" w:themeShade="BF"/>
      <w:sz w:val="24"/>
      <w:szCs w:val="24"/>
    </w:rPr>
  </w:style>
  <w:style w:type="character" w:customStyle="1" w:styleId="Titolo5Carattere">
    <w:name w:val="Titolo 5 Carattere"/>
    <w:basedOn w:val="Carpredefinitoparagrafo"/>
    <w:link w:val="Titolo5"/>
    <w:uiPriority w:val="9"/>
    <w:semiHidden/>
    <w:rsid w:val="0082610A"/>
    <w:rPr>
      <w:rFonts w:asciiTheme="majorHAnsi" w:eastAsiaTheme="majorEastAsia" w:hAnsiTheme="majorHAnsi" w:cstheme="majorBidi"/>
      <w:caps/>
      <w:color w:val="365F91" w:themeColor="accent1" w:themeShade="BF"/>
    </w:rPr>
  </w:style>
  <w:style w:type="character" w:customStyle="1" w:styleId="Titolo6Carattere">
    <w:name w:val="Titolo 6 Carattere"/>
    <w:basedOn w:val="Carpredefinitoparagrafo"/>
    <w:link w:val="Titolo6"/>
    <w:uiPriority w:val="9"/>
    <w:semiHidden/>
    <w:rsid w:val="0082610A"/>
    <w:rPr>
      <w:rFonts w:asciiTheme="majorHAnsi" w:eastAsiaTheme="majorEastAsia" w:hAnsiTheme="majorHAnsi" w:cstheme="majorBidi"/>
      <w:i/>
      <w:iCs/>
      <w:caps/>
      <w:color w:val="244061" w:themeColor="accent1" w:themeShade="80"/>
    </w:rPr>
  </w:style>
  <w:style w:type="character" w:customStyle="1" w:styleId="Titolo7Carattere">
    <w:name w:val="Titolo 7 Carattere"/>
    <w:basedOn w:val="Carpredefinitoparagrafo"/>
    <w:link w:val="Titolo7"/>
    <w:uiPriority w:val="9"/>
    <w:semiHidden/>
    <w:rsid w:val="0082610A"/>
    <w:rPr>
      <w:rFonts w:asciiTheme="majorHAnsi" w:eastAsiaTheme="majorEastAsia" w:hAnsiTheme="majorHAnsi" w:cstheme="majorBidi"/>
      <w:b/>
      <w:bCs/>
      <w:color w:val="244061" w:themeColor="accent1" w:themeShade="80"/>
    </w:rPr>
  </w:style>
  <w:style w:type="character" w:customStyle="1" w:styleId="Titolo8Carattere">
    <w:name w:val="Titolo 8 Carattere"/>
    <w:basedOn w:val="Carpredefinitoparagrafo"/>
    <w:link w:val="Titolo8"/>
    <w:uiPriority w:val="9"/>
    <w:semiHidden/>
    <w:rsid w:val="0082610A"/>
    <w:rPr>
      <w:rFonts w:asciiTheme="majorHAnsi" w:eastAsiaTheme="majorEastAsia" w:hAnsiTheme="majorHAnsi" w:cstheme="majorBidi"/>
      <w:b/>
      <w:bCs/>
      <w:i/>
      <w:iCs/>
      <w:color w:val="244061" w:themeColor="accent1" w:themeShade="80"/>
    </w:rPr>
  </w:style>
  <w:style w:type="character" w:customStyle="1" w:styleId="Titolo9Carattere">
    <w:name w:val="Titolo 9 Carattere"/>
    <w:basedOn w:val="Carpredefinitoparagrafo"/>
    <w:link w:val="Titolo9"/>
    <w:uiPriority w:val="9"/>
    <w:semiHidden/>
    <w:rsid w:val="0082610A"/>
    <w:rPr>
      <w:rFonts w:asciiTheme="majorHAnsi" w:eastAsiaTheme="majorEastAsia" w:hAnsiTheme="majorHAnsi" w:cstheme="majorBidi"/>
      <w:i/>
      <w:iCs/>
      <w:color w:val="244061" w:themeColor="accent1" w:themeShade="80"/>
    </w:rPr>
  </w:style>
  <w:style w:type="paragraph" w:styleId="Didascalia">
    <w:name w:val="caption"/>
    <w:basedOn w:val="Normale"/>
    <w:next w:val="Normale"/>
    <w:uiPriority w:val="35"/>
    <w:semiHidden/>
    <w:unhideWhenUsed/>
    <w:qFormat/>
    <w:rsid w:val="0082610A"/>
    <w:pPr>
      <w:spacing w:line="240" w:lineRule="auto"/>
    </w:pPr>
    <w:rPr>
      <w:b/>
      <w:bCs/>
      <w:smallCaps/>
      <w:color w:val="1F497D" w:themeColor="text2"/>
    </w:rPr>
  </w:style>
  <w:style w:type="paragraph" w:styleId="Titolo">
    <w:name w:val="Title"/>
    <w:basedOn w:val="Normale"/>
    <w:next w:val="Normale"/>
    <w:link w:val="TitoloCarattere"/>
    <w:uiPriority w:val="10"/>
    <w:qFormat/>
    <w:rsid w:val="0082610A"/>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oloCarattere">
    <w:name w:val="Titolo Carattere"/>
    <w:basedOn w:val="Carpredefinitoparagrafo"/>
    <w:link w:val="Titolo"/>
    <w:uiPriority w:val="10"/>
    <w:rsid w:val="0082610A"/>
    <w:rPr>
      <w:rFonts w:asciiTheme="majorHAnsi" w:eastAsiaTheme="majorEastAsia" w:hAnsiTheme="majorHAnsi" w:cstheme="majorBidi"/>
      <w:caps/>
      <w:color w:val="1F497D" w:themeColor="text2"/>
      <w:spacing w:val="-15"/>
      <w:sz w:val="72"/>
      <w:szCs w:val="72"/>
    </w:rPr>
  </w:style>
  <w:style w:type="paragraph" w:styleId="Sottotitolo">
    <w:name w:val="Subtitle"/>
    <w:basedOn w:val="Normale"/>
    <w:next w:val="Normale"/>
    <w:link w:val="SottotitoloCarattere"/>
    <w:uiPriority w:val="11"/>
    <w:qFormat/>
    <w:rsid w:val="0082610A"/>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ottotitoloCarattere">
    <w:name w:val="Sottotitolo Carattere"/>
    <w:basedOn w:val="Carpredefinitoparagrafo"/>
    <w:link w:val="Sottotitolo"/>
    <w:uiPriority w:val="11"/>
    <w:rsid w:val="0082610A"/>
    <w:rPr>
      <w:rFonts w:asciiTheme="majorHAnsi" w:eastAsiaTheme="majorEastAsia" w:hAnsiTheme="majorHAnsi" w:cstheme="majorBidi"/>
      <w:color w:val="4F81BD" w:themeColor="accent1"/>
      <w:sz w:val="28"/>
      <w:szCs w:val="28"/>
    </w:rPr>
  </w:style>
  <w:style w:type="character" w:styleId="Enfasigrassetto">
    <w:name w:val="Strong"/>
    <w:basedOn w:val="Carpredefinitoparagrafo"/>
    <w:uiPriority w:val="22"/>
    <w:qFormat/>
    <w:rsid w:val="0082610A"/>
    <w:rPr>
      <w:b/>
      <w:bCs/>
    </w:rPr>
  </w:style>
  <w:style w:type="paragraph" w:styleId="Nessunaspaziatura">
    <w:name w:val="No Spacing"/>
    <w:uiPriority w:val="1"/>
    <w:qFormat/>
    <w:rsid w:val="0082610A"/>
    <w:pPr>
      <w:spacing w:after="0" w:line="240" w:lineRule="auto"/>
    </w:pPr>
  </w:style>
  <w:style w:type="paragraph" w:styleId="Citazione">
    <w:name w:val="Quote"/>
    <w:basedOn w:val="Normale"/>
    <w:next w:val="Normale"/>
    <w:link w:val="CitazioneCarattere"/>
    <w:uiPriority w:val="29"/>
    <w:qFormat/>
    <w:rsid w:val="0082610A"/>
    <w:pPr>
      <w:spacing w:before="120" w:after="120"/>
      <w:ind w:left="720"/>
    </w:pPr>
    <w:rPr>
      <w:color w:val="1F497D" w:themeColor="text2"/>
      <w:sz w:val="24"/>
      <w:szCs w:val="24"/>
    </w:rPr>
  </w:style>
  <w:style w:type="character" w:customStyle="1" w:styleId="CitazioneCarattere">
    <w:name w:val="Citazione Carattere"/>
    <w:basedOn w:val="Carpredefinitoparagrafo"/>
    <w:link w:val="Citazione"/>
    <w:uiPriority w:val="29"/>
    <w:rsid w:val="0082610A"/>
    <w:rPr>
      <w:color w:val="1F497D" w:themeColor="text2"/>
      <w:sz w:val="24"/>
      <w:szCs w:val="24"/>
    </w:rPr>
  </w:style>
  <w:style w:type="paragraph" w:styleId="Citazioneintensa">
    <w:name w:val="Intense Quote"/>
    <w:basedOn w:val="Normale"/>
    <w:next w:val="Normale"/>
    <w:link w:val="CitazioneintensaCarattere"/>
    <w:uiPriority w:val="30"/>
    <w:qFormat/>
    <w:rsid w:val="0082610A"/>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CitazioneintensaCarattere">
    <w:name w:val="Citazione intensa Carattere"/>
    <w:basedOn w:val="Carpredefinitoparagrafo"/>
    <w:link w:val="Citazioneintensa"/>
    <w:uiPriority w:val="30"/>
    <w:rsid w:val="0082610A"/>
    <w:rPr>
      <w:rFonts w:asciiTheme="majorHAnsi" w:eastAsiaTheme="majorEastAsia" w:hAnsiTheme="majorHAnsi" w:cstheme="majorBidi"/>
      <w:color w:val="1F497D" w:themeColor="text2"/>
      <w:spacing w:val="-6"/>
      <w:sz w:val="32"/>
      <w:szCs w:val="32"/>
    </w:rPr>
  </w:style>
  <w:style w:type="character" w:styleId="Enfasidelicata">
    <w:name w:val="Subtle Emphasis"/>
    <w:basedOn w:val="Carpredefinitoparagrafo"/>
    <w:uiPriority w:val="19"/>
    <w:qFormat/>
    <w:rsid w:val="0082610A"/>
    <w:rPr>
      <w:i/>
      <w:iCs/>
      <w:color w:val="595959" w:themeColor="text1" w:themeTint="A6"/>
    </w:rPr>
  </w:style>
  <w:style w:type="character" w:styleId="Enfasiintensa">
    <w:name w:val="Intense Emphasis"/>
    <w:basedOn w:val="Carpredefinitoparagrafo"/>
    <w:uiPriority w:val="21"/>
    <w:qFormat/>
    <w:rsid w:val="0082610A"/>
    <w:rPr>
      <w:b/>
      <w:bCs/>
      <w:i/>
      <w:iCs/>
    </w:rPr>
  </w:style>
  <w:style w:type="character" w:styleId="Riferimentodelicato">
    <w:name w:val="Subtle Reference"/>
    <w:basedOn w:val="Carpredefinitoparagrafo"/>
    <w:uiPriority w:val="31"/>
    <w:qFormat/>
    <w:rsid w:val="0082610A"/>
    <w:rPr>
      <w:smallCaps/>
      <w:color w:val="595959" w:themeColor="text1" w:themeTint="A6"/>
      <w:u w:val="none" w:color="7F7F7F" w:themeColor="text1" w:themeTint="80"/>
      <w:bdr w:val="none" w:sz="0" w:space="0" w:color="auto"/>
    </w:rPr>
  </w:style>
  <w:style w:type="character" w:styleId="Riferimentointenso">
    <w:name w:val="Intense Reference"/>
    <w:basedOn w:val="Carpredefinitoparagrafo"/>
    <w:uiPriority w:val="32"/>
    <w:qFormat/>
    <w:rsid w:val="0082610A"/>
    <w:rPr>
      <w:b/>
      <w:bCs/>
      <w:smallCaps/>
      <w:color w:val="1F497D" w:themeColor="text2"/>
      <w:u w:val="single"/>
    </w:rPr>
  </w:style>
  <w:style w:type="character" w:styleId="Titolodellibro">
    <w:name w:val="Book Title"/>
    <w:basedOn w:val="Carpredefinitoparagrafo"/>
    <w:uiPriority w:val="33"/>
    <w:qFormat/>
    <w:rsid w:val="0082610A"/>
    <w:rPr>
      <w:b/>
      <w:bCs/>
      <w:smallCaps/>
      <w:spacing w:val="10"/>
    </w:rPr>
  </w:style>
  <w:style w:type="paragraph" w:styleId="Titolosommario">
    <w:name w:val="TOC Heading"/>
    <w:basedOn w:val="Titolo1"/>
    <w:next w:val="Normale"/>
    <w:uiPriority w:val="39"/>
    <w:unhideWhenUsed/>
    <w:qFormat/>
    <w:rsid w:val="0082610A"/>
    <w:pPr>
      <w:outlineLvl w:val="9"/>
    </w:pPr>
  </w:style>
  <w:style w:type="paragraph" w:styleId="Sommario1">
    <w:name w:val="toc 1"/>
    <w:basedOn w:val="Normale"/>
    <w:next w:val="Normale"/>
    <w:autoRedefine/>
    <w:uiPriority w:val="39"/>
    <w:unhideWhenUsed/>
    <w:rsid w:val="001523A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87397">
      <w:bodyDiv w:val="1"/>
      <w:marLeft w:val="0"/>
      <w:marRight w:val="0"/>
      <w:marTop w:val="0"/>
      <w:marBottom w:val="0"/>
      <w:divBdr>
        <w:top w:val="none" w:sz="0" w:space="0" w:color="auto"/>
        <w:left w:val="none" w:sz="0" w:space="0" w:color="auto"/>
        <w:bottom w:val="none" w:sz="0" w:space="0" w:color="auto"/>
        <w:right w:val="none" w:sz="0" w:space="0" w:color="auto"/>
      </w:divBdr>
    </w:div>
    <w:div w:id="472210589">
      <w:bodyDiv w:val="1"/>
      <w:marLeft w:val="0"/>
      <w:marRight w:val="0"/>
      <w:marTop w:val="0"/>
      <w:marBottom w:val="0"/>
      <w:divBdr>
        <w:top w:val="none" w:sz="0" w:space="0" w:color="auto"/>
        <w:left w:val="none" w:sz="0" w:space="0" w:color="auto"/>
        <w:bottom w:val="none" w:sz="0" w:space="0" w:color="auto"/>
        <w:right w:val="none" w:sz="0" w:space="0" w:color="auto"/>
      </w:divBdr>
    </w:div>
    <w:div w:id="517237826">
      <w:bodyDiv w:val="1"/>
      <w:marLeft w:val="0"/>
      <w:marRight w:val="0"/>
      <w:marTop w:val="0"/>
      <w:marBottom w:val="0"/>
      <w:divBdr>
        <w:top w:val="none" w:sz="0" w:space="0" w:color="auto"/>
        <w:left w:val="none" w:sz="0" w:space="0" w:color="auto"/>
        <w:bottom w:val="none" w:sz="0" w:space="0" w:color="auto"/>
        <w:right w:val="none" w:sz="0" w:space="0" w:color="auto"/>
      </w:divBdr>
    </w:div>
    <w:div w:id="761073923">
      <w:bodyDiv w:val="1"/>
      <w:marLeft w:val="0"/>
      <w:marRight w:val="0"/>
      <w:marTop w:val="0"/>
      <w:marBottom w:val="0"/>
      <w:divBdr>
        <w:top w:val="none" w:sz="0" w:space="0" w:color="auto"/>
        <w:left w:val="none" w:sz="0" w:space="0" w:color="auto"/>
        <w:bottom w:val="none" w:sz="0" w:space="0" w:color="auto"/>
        <w:right w:val="none" w:sz="0" w:space="0" w:color="auto"/>
      </w:divBdr>
    </w:div>
    <w:div w:id="786196666">
      <w:bodyDiv w:val="1"/>
      <w:marLeft w:val="0"/>
      <w:marRight w:val="0"/>
      <w:marTop w:val="0"/>
      <w:marBottom w:val="0"/>
      <w:divBdr>
        <w:top w:val="none" w:sz="0" w:space="0" w:color="auto"/>
        <w:left w:val="none" w:sz="0" w:space="0" w:color="auto"/>
        <w:bottom w:val="none" w:sz="0" w:space="0" w:color="auto"/>
        <w:right w:val="none" w:sz="0" w:space="0" w:color="auto"/>
      </w:divBdr>
      <w:divsChild>
        <w:div w:id="1172334263">
          <w:marLeft w:val="547"/>
          <w:marRight w:val="0"/>
          <w:marTop w:val="86"/>
          <w:marBottom w:val="0"/>
          <w:divBdr>
            <w:top w:val="none" w:sz="0" w:space="0" w:color="auto"/>
            <w:left w:val="none" w:sz="0" w:space="0" w:color="auto"/>
            <w:bottom w:val="none" w:sz="0" w:space="0" w:color="auto"/>
            <w:right w:val="none" w:sz="0" w:space="0" w:color="auto"/>
          </w:divBdr>
        </w:div>
        <w:div w:id="1986003523">
          <w:marLeft w:val="547"/>
          <w:marRight w:val="0"/>
          <w:marTop w:val="86"/>
          <w:marBottom w:val="0"/>
          <w:divBdr>
            <w:top w:val="none" w:sz="0" w:space="0" w:color="auto"/>
            <w:left w:val="none" w:sz="0" w:space="0" w:color="auto"/>
            <w:bottom w:val="none" w:sz="0" w:space="0" w:color="auto"/>
            <w:right w:val="none" w:sz="0" w:space="0" w:color="auto"/>
          </w:divBdr>
        </w:div>
      </w:divsChild>
    </w:div>
    <w:div w:id="1240408430">
      <w:bodyDiv w:val="1"/>
      <w:marLeft w:val="0"/>
      <w:marRight w:val="0"/>
      <w:marTop w:val="0"/>
      <w:marBottom w:val="0"/>
      <w:divBdr>
        <w:top w:val="none" w:sz="0" w:space="0" w:color="auto"/>
        <w:left w:val="none" w:sz="0" w:space="0" w:color="auto"/>
        <w:bottom w:val="none" w:sz="0" w:space="0" w:color="auto"/>
        <w:right w:val="none" w:sz="0" w:space="0" w:color="auto"/>
      </w:divBdr>
    </w:div>
    <w:div w:id="1515462423">
      <w:bodyDiv w:val="1"/>
      <w:marLeft w:val="0"/>
      <w:marRight w:val="0"/>
      <w:marTop w:val="0"/>
      <w:marBottom w:val="0"/>
      <w:divBdr>
        <w:top w:val="none" w:sz="0" w:space="0" w:color="auto"/>
        <w:left w:val="none" w:sz="0" w:space="0" w:color="auto"/>
        <w:bottom w:val="none" w:sz="0" w:space="0" w:color="auto"/>
        <w:right w:val="none" w:sz="0" w:space="0" w:color="auto"/>
      </w:divBdr>
      <w:divsChild>
        <w:div w:id="1991400840">
          <w:marLeft w:val="547"/>
          <w:marRight w:val="0"/>
          <w:marTop w:val="96"/>
          <w:marBottom w:val="0"/>
          <w:divBdr>
            <w:top w:val="none" w:sz="0" w:space="0" w:color="auto"/>
            <w:left w:val="none" w:sz="0" w:space="0" w:color="auto"/>
            <w:bottom w:val="none" w:sz="0" w:space="0" w:color="auto"/>
            <w:right w:val="none" w:sz="0" w:space="0" w:color="auto"/>
          </w:divBdr>
        </w:div>
      </w:divsChild>
    </w:div>
    <w:div w:id="1553156999">
      <w:bodyDiv w:val="1"/>
      <w:marLeft w:val="0"/>
      <w:marRight w:val="0"/>
      <w:marTop w:val="0"/>
      <w:marBottom w:val="0"/>
      <w:divBdr>
        <w:top w:val="none" w:sz="0" w:space="0" w:color="auto"/>
        <w:left w:val="none" w:sz="0" w:space="0" w:color="auto"/>
        <w:bottom w:val="none" w:sz="0" w:space="0" w:color="auto"/>
        <w:right w:val="none" w:sz="0" w:space="0" w:color="auto"/>
      </w:divBdr>
    </w:div>
    <w:div w:id="1783525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yperlink" Target="mailto:rgs.bilanciodigenere@mef.gov.it" TargetMode="External"/><Relationship Id="rId4" Type="http://schemas.openxmlformats.org/officeDocument/2006/relationships/settings" Target="setting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Template\Template%20RGS\Circolare.wiz"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756FE-E237-4633-86CA-15F636E464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Circolare</Template>
  <TotalTime>397</TotalTime>
  <Pages>16</Pages>
  <Words>4422</Words>
  <Characters>27413</Characters>
  <Application>Microsoft Office Word</Application>
  <DocSecurity>0</DocSecurity>
  <Lines>228</Lines>
  <Paragraphs>63</Paragraphs>
  <ScaleCrop>false</ScaleCrop>
  <HeadingPairs>
    <vt:vector size="2" baseType="variant">
      <vt:variant>
        <vt:lpstr>Titolo</vt:lpstr>
      </vt:variant>
      <vt:variant>
        <vt:i4>1</vt:i4>
      </vt:variant>
    </vt:vector>
  </HeadingPairs>
  <TitlesOfParts>
    <vt:vector size="1" baseType="lpstr">
      <vt:lpstr/>
    </vt:vector>
  </TitlesOfParts>
  <Company>Ministero Economia e Finanze</Company>
  <LinksUpToDate>false</LinksUpToDate>
  <CharactersWithSpaces>31772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Ministero dell'Economia e delle Finanze</dc:creator>
  <cp:keywords/>
  <dc:description/>
  <cp:lastModifiedBy>luciano.iatarola</cp:lastModifiedBy>
  <cp:revision>30</cp:revision>
  <cp:lastPrinted>2021-04-08T08:05:00Z</cp:lastPrinted>
  <dcterms:created xsi:type="dcterms:W3CDTF">2021-03-26T11:44:00Z</dcterms:created>
  <dcterms:modified xsi:type="dcterms:W3CDTF">2021-04-08T12:57:00Z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rma">
    <vt:lpwstr>Il Ragioniere Generale dello Stato</vt:lpwstr>
  </property>
  <property fmtid="{D5CDD505-2E9C-101B-9397-08002B2CF9AE}" pid="3" name="Funzionario">
    <vt:lpwstr/>
  </property>
  <property fmtid="{D5CDD505-2E9C-101B-9397-08002B2CF9AE}" pid="4" name="NomeFirma">
    <vt:lpwstr/>
  </property>
</Properties>
</file>