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E7858" w14:textId="07BF049B" w:rsidR="00954FF7" w:rsidRDefault="00471925" w:rsidP="00570881">
      <w:pPr>
        <w:spacing w:after="0"/>
        <w:jc w:val="center"/>
        <w:rPr>
          <w:rFonts w:ascii="Garamond" w:eastAsia="Aptos" w:hAnsi="Garamond" w:cs="Calibri"/>
          <w:b/>
          <w:bCs/>
          <w:kern w:val="0"/>
        </w:rPr>
      </w:pPr>
      <w:r w:rsidRPr="005B1647">
        <w:rPr>
          <w:rFonts w:ascii="Garamond" w:eastAsia="Aptos" w:hAnsi="Garamond" w:cs="Calibri"/>
          <w:b/>
          <w:bCs/>
          <w:kern w:val="0"/>
        </w:rPr>
        <w:t>Consultazione pubblica</w:t>
      </w:r>
      <w:r>
        <w:rPr>
          <w:rFonts w:ascii="Garamond" w:eastAsia="Aptos" w:hAnsi="Garamond" w:cs="Calibri"/>
          <w:b/>
          <w:bCs/>
          <w:kern w:val="0"/>
        </w:rPr>
        <w:t xml:space="preserve"> sull’ i</w:t>
      </w:r>
      <w:r w:rsidRPr="00471925">
        <w:rPr>
          <w:rFonts w:ascii="Garamond" w:eastAsia="Aptos" w:hAnsi="Garamond" w:cs="Calibri"/>
          <w:b/>
          <w:bCs/>
          <w:kern w:val="0"/>
        </w:rPr>
        <w:t xml:space="preserve">nnalzamento </w:t>
      </w:r>
      <w:r w:rsidR="00570881">
        <w:rPr>
          <w:rFonts w:ascii="Garamond" w:eastAsia="Aptos" w:hAnsi="Garamond" w:cs="Calibri"/>
          <w:b/>
          <w:bCs/>
          <w:kern w:val="0"/>
        </w:rPr>
        <w:t>a 85</w:t>
      </w:r>
      <w:r w:rsidR="00954FF7">
        <w:rPr>
          <w:rFonts w:ascii="Garamond" w:eastAsia="Aptos" w:hAnsi="Garamond" w:cs="Calibri"/>
          <w:b/>
          <w:bCs/>
          <w:kern w:val="0"/>
        </w:rPr>
        <w:t>.</w:t>
      </w:r>
      <w:r w:rsidR="00570881">
        <w:rPr>
          <w:rFonts w:ascii="Garamond" w:eastAsia="Aptos" w:hAnsi="Garamond" w:cs="Calibri"/>
          <w:b/>
          <w:bCs/>
          <w:kern w:val="0"/>
        </w:rPr>
        <w:t xml:space="preserve">000 euro </w:t>
      </w:r>
      <w:r w:rsidRPr="00471925">
        <w:rPr>
          <w:rFonts w:ascii="Garamond" w:eastAsia="Aptos" w:hAnsi="Garamond" w:cs="Calibri"/>
          <w:b/>
          <w:bCs/>
          <w:kern w:val="0"/>
        </w:rPr>
        <w:t>dell</w:t>
      </w:r>
      <w:r w:rsidR="00570881">
        <w:rPr>
          <w:rFonts w:ascii="Garamond" w:eastAsia="Aptos" w:hAnsi="Garamond" w:cs="Calibri"/>
          <w:b/>
          <w:bCs/>
          <w:kern w:val="0"/>
        </w:rPr>
        <w:t>a</w:t>
      </w:r>
      <w:r w:rsidRPr="00471925">
        <w:rPr>
          <w:rFonts w:ascii="Garamond" w:eastAsia="Aptos" w:hAnsi="Garamond" w:cs="Calibri"/>
          <w:b/>
          <w:bCs/>
          <w:kern w:val="0"/>
        </w:rPr>
        <w:t xml:space="preserve"> sogli</w:t>
      </w:r>
      <w:r w:rsidR="00570881">
        <w:rPr>
          <w:rFonts w:ascii="Garamond" w:eastAsia="Aptos" w:hAnsi="Garamond" w:cs="Calibri"/>
          <w:b/>
          <w:bCs/>
          <w:kern w:val="0"/>
        </w:rPr>
        <w:t>a</w:t>
      </w:r>
      <w:r w:rsidRPr="00471925">
        <w:rPr>
          <w:rFonts w:ascii="Garamond" w:eastAsia="Aptos" w:hAnsi="Garamond" w:cs="Calibri"/>
          <w:b/>
          <w:bCs/>
          <w:kern w:val="0"/>
        </w:rPr>
        <w:t xml:space="preserve"> </w:t>
      </w:r>
      <w:r w:rsidR="001C7FC2">
        <w:rPr>
          <w:rFonts w:ascii="Garamond" w:eastAsia="Aptos" w:hAnsi="Garamond" w:cs="Calibri"/>
          <w:b/>
          <w:bCs/>
          <w:kern w:val="0"/>
        </w:rPr>
        <w:t xml:space="preserve">dei </w:t>
      </w:r>
      <w:r w:rsidR="00570881">
        <w:rPr>
          <w:rFonts w:ascii="Garamond" w:eastAsia="Aptos" w:hAnsi="Garamond" w:cs="Calibri"/>
          <w:b/>
          <w:bCs/>
          <w:kern w:val="0"/>
        </w:rPr>
        <w:t>ricavi</w:t>
      </w:r>
      <w:r w:rsidR="001C7FC2">
        <w:rPr>
          <w:rFonts w:ascii="Garamond" w:eastAsia="Aptos" w:hAnsi="Garamond" w:cs="Calibri"/>
          <w:b/>
          <w:bCs/>
          <w:kern w:val="0"/>
        </w:rPr>
        <w:t xml:space="preserve"> realizzati ai fini del</w:t>
      </w:r>
      <w:r w:rsidR="00E83595">
        <w:rPr>
          <w:rFonts w:ascii="Garamond" w:eastAsia="Aptos" w:hAnsi="Garamond" w:cs="Calibri"/>
          <w:b/>
          <w:bCs/>
          <w:kern w:val="0"/>
        </w:rPr>
        <w:t xml:space="preserve"> limite al</w:t>
      </w:r>
      <w:r w:rsidR="00570881">
        <w:rPr>
          <w:rFonts w:ascii="Garamond" w:eastAsia="Aptos" w:hAnsi="Garamond" w:cs="Calibri"/>
          <w:b/>
          <w:bCs/>
          <w:kern w:val="0"/>
        </w:rPr>
        <w:t xml:space="preserve">l’accesso al </w:t>
      </w:r>
      <w:r w:rsidRPr="00471925">
        <w:rPr>
          <w:rFonts w:ascii="Garamond" w:eastAsia="Aptos" w:hAnsi="Garamond" w:cs="Calibri"/>
          <w:b/>
          <w:bCs/>
          <w:kern w:val="0"/>
        </w:rPr>
        <w:t>regime forfetario</w:t>
      </w:r>
    </w:p>
    <w:p w14:paraId="365B41BA" w14:textId="7C14C31F" w:rsidR="006D58EC" w:rsidRPr="00570881" w:rsidRDefault="00471925" w:rsidP="00570881">
      <w:pPr>
        <w:spacing w:after="0"/>
        <w:jc w:val="center"/>
        <w:rPr>
          <w:rFonts w:ascii="Garamond" w:eastAsia="Aptos" w:hAnsi="Garamond" w:cs="Calibri"/>
          <w:i/>
          <w:iCs/>
          <w:kern w:val="0"/>
        </w:rPr>
      </w:pPr>
      <w:r w:rsidRPr="00570881">
        <w:rPr>
          <w:rFonts w:ascii="Garamond" w:eastAsia="Aptos" w:hAnsi="Garamond" w:cs="Calibri"/>
          <w:i/>
          <w:iCs/>
          <w:kern w:val="0"/>
        </w:rPr>
        <w:t>(art. 1, comma 54, legge 29 dicembre 2022, n. 197)</w:t>
      </w:r>
    </w:p>
    <w:p w14:paraId="1967EBFC" w14:textId="77777777" w:rsidR="00471925" w:rsidRDefault="00471925" w:rsidP="00570881">
      <w:pPr>
        <w:jc w:val="both"/>
        <w:rPr>
          <w:rFonts w:ascii="Garamond" w:eastAsia="Aptos" w:hAnsi="Garamond" w:cs="Calibri"/>
          <w:b/>
          <w:bCs/>
          <w:kern w:val="0"/>
        </w:rPr>
      </w:pPr>
    </w:p>
    <w:p w14:paraId="2BE7A9EB" w14:textId="5B7E8D1C" w:rsidR="001D6A3E" w:rsidRPr="00D41B12" w:rsidRDefault="001D6A3E" w:rsidP="003A6B93">
      <w:p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Il regime forfetario è attualmente regolato dall’articolo 1, commi da 54 a 89, della legge n. 190 del 2014 (dal 1° gennaio 2027 dagli articoli da 232 a 243 del decreto legislativo 19 giugno 2026, n. 117) e riguarda i contribuenti persone fisiche che esercitano un’attività di impresa, arte o professione in forma individuale (ferme restando alcune espresse esclusioni) a condizione che, nell’anno precedente:</w:t>
      </w:r>
    </w:p>
    <w:p w14:paraId="716E5E3B" w14:textId="77777777" w:rsidR="001D6A3E" w:rsidRPr="00D41B12" w:rsidRDefault="001D6A3E" w:rsidP="003A6B93">
      <w:pPr>
        <w:pStyle w:val="Paragrafoelenco"/>
        <w:numPr>
          <w:ilvl w:val="0"/>
          <w:numId w:val="14"/>
        </w:num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non abbiano conseguito ricavi o compensi nell’anno precedente superiori a 85.000 euro;</w:t>
      </w:r>
    </w:p>
    <w:p w14:paraId="3221F0AD" w14:textId="3E7736B5" w:rsidR="001D6A3E" w:rsidRPr="00D41B12" w:rsidRDefault="001D6A3E" w:rsidP="003A6B93">
      <w:pPr>
        <w:pStyle w:val="Paragrafoelenco"/>
        <w:numPr>
          <w:ilvl w:val="0"/>
          <w:numId w:val="14"/>
        </w:num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non abbiano sostenuto spese per prestazioni</w:t>
      </w:r>
      <w:r w:rsidR="00020374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 di</w:t>
      </w: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 lavoro superiori a 20.000 euro;</w:t>
      </w:r>
    </w:p>
    <w:p w14:paraId="5B1ADE69" w14:textId="7E7A83CF" w:rsidR="001D6A3E" w:rsidRPr="00D41B12" w:rsidRDefault="001D6A3E" w:rsidP="003A6B93">
      <w:pPr>
        <w:pStyle w:val="Paragrafoelenco"/>
        <w:numPr>
          <w:ilvl w:val="0"/>
          <w:numId w:val="14"/>
        </w:num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non incorrano nelle cause ostative di cui all’articolo 1, comma 57</w:t>
      </w:r>
      <w:r w:rsidR="00020374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,</w:t>
      </w: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 della predetta normativa.</w:t>
      </w:r>
    </w:p>
    <w:p w14:paraId="5AF5CA6D" w14:textId="77777777" w:rsidR="00D41B12" w:rsidRDefault="001D6A3E" w:rsidP="003A6B93">
      <w:p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Con specifico riferimento alla soglia di accesso e permanenza nel regime dei ricavi e compensi, giova ricordare che, al momento dell'introduzione del regime forfetario, la legge 23 dicembre 2014, n. 190 (legge di stabilità 2015), prevedeva limiti di ricavi e compensi differenziati in funzione dell'attività esercitata, individuati nell'Allegato n. 4 alla medesima legge.</w:t>
      </w:r>
    </w:p>
    <w:p w14:paraId="30D33983" w14:textId="75C4011D" w:rsidR="001D6A3E" w:rsidRPr="00D41B12" w:rsidRDefault="001D6A3E" w:rsidP="003A6B93">
      <w:p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Successivamente, la legge 28 dicembre 2015, n. 208 (legge di stabilità 2016)</w:t>
      </w:r>
      <w:r w:rsidR="009330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,</w:t>
      </w: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 ha innalzato tali soglie, prevedendo limiti variabili, in particolare, da 30.000 euro per le attività professionali a 50.000 euro per le attività di commercio all'ingrosso e al dettaglio.</w:t>
      </w:r>
    </w:p>
    <w:p w14:paraId="6A50CD0D" w14:textId="60301231" w:rsidR="00983E4D" w:rsidRPr="00D41B12" w:rsidRDefault="001D6A3E" w:rsidP="003A6B93">
      <w:pPr>
        <w:jc w:val="both"/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Con la legge 30 dicembre 2018, n. 145 (legge di bilancio 2019), il legislatore ha introdotto, a decorrere dal periodo d'imposta 2019, un limite unico di ricavi o compensi pari a 65.000 euro, ragguagliato ad anno, indipendentemente dall</w:t>
      </w:r>
      <w:r w:rsidR="003A6B93"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>’</w:t>
      </w: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attività esercitata. </w:t>
      </w:r>
    </w:p>
    <w:p w14:paraId="3252287D" w14:textId="170C8A76" w:rsidR="001D6A3E" w:rsidRPr="00D41B12" w:rsidRDefault="001D6A3E" w:rsidP="003A6B93">
      <w:pPr>
        <w:jc w:val="both"/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</w:pPr>
      <w:r w:rsidRPr="00D41B12">
        <w:rPr>
          <w:rFonts w:ascii="Garamond" w:eastAsia="Times New Roman" w:hAnsi="Garamond" w:cs="Times New Roman"/>
          <w:color w:val="000000"/>
          <w:kern w:val="0"/>
          <w:lang w:eastAsia="it-IT"/>
          <w14:ligatures w14:val="none"/>
        </w:rPr>
        <w:t xml:space="preserve">Da ultimo, 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l</w:t>
      </w:r>
      <w:r w:rsidR="003A6B93"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’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articolo 1, comma 54, della legge 29 dicembre 2022, n. 197 (legge di bilancio 2023)</w:t>
      </w:r>
      <w:r w:rsidR="00F828F6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,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 xml:space="preserve"> ha elevato da 65.000 a 85.000 euro il limite dei ricavi conseguiti o dei compensi percepiti nell</w:t>
      </w:r>
      <w:r w:rsidR="0061731C"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’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anno precedente rilevante ai fini dell'accesso e della permanenza nel regime forfetario.</w:t>
      </w:r>
    </w:p>
    <w:p w14:paraId="7D0773ED" w14:textId="3C3E85F7" w:rsidR="0061731C" w:rsidRDefault="001D6A3E" w:rsidP="0061731C">
      <w:pPr>
        <w:spacing w:after="0" w:line="240" w:lineRule="auto"/>
        <w:jc w:val="both"/>
        <w:rPr>
          <w:rFonts w:ascii="Garamond" w:hAnsi="Garamond" w:cs="Times New Roman"/>
          <w:strike/>
        </w:rPr>
      </w:pP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Con riferimento a quest’ultimo innalzamento della soglia da 65.000 euro a 85.000 euro</w:t>
      </w:r>
      <w:r w:rsidR="0061731C"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,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 xml:space="preserve"> si </w:t>
      </w:r>
      <w:r w:rsidR="00954FF7"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chiede di rispondere al</w:t>
      </w:r>
      <w:r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>le seguenti domande</w:t>
      </w:r>
      <w:r w:rsidR="0061731C" w:rsidRPr="00D41B12">
        <w:rPr>
          <w:rFonts w:ascii="Garamond" w:eastAsia="Times New Roman" w:hAnsi="Garamond" w:cs="Times New Roman"/>
          <w:b/>
          <w:bCs/>
          <w:color w:val="000000"/>
          <w:kern w:val="0"/>
          <w:lang w:eastAsia="it-IT"/>
          <w14:ligatures w14:val="none"/>
        </w:rPr>
        <w:t xml:space="preserve"> </w:t>
      </w:r>
      <w:r w:rsidR="0061731C" w:rsidRPr="00D41B12">
        <w:rPr>
          <w:rFonts w:ascii="Garamond" w:hAnsi="Garamond" w:cs="Times New Roman"/>
          <w:b/>
          <w:bCs/>
        </w:rPr>
        <w:t>in base all’esperienza della Sua attività economica, indicando</w:t>
      </w:r>
      <w:r w:rsidR="0061731C" w:rsidRPr="00D41B12">
        <w:rPr>
          <w:rFonts w:ascii="Garamond" w:hAnsi="Garamond" w:cs="Times New Roman"/>
        </w:rPr>
        <w:t xml:space="preserve"> </w:t>
      </w:r>
      <w:r w:rsidR="00471925" w:rsidRPr="00D41B12">
        <w:rPr>
          <w:rFonts w:ascii="Garamond" w:hAnsi="Garamond" w:cs="Times New Roman"/>
          <w:b/>
          <w:bCs/>
        </w:rPr>
        <w:t>un</w:t>
      </w:r>
      <w:r w:rsidR="006F3DF0" w:rsidRPr="00D41B12">
        <w:rPr>
          <w:rFonts w:ascii="Garamond" w:hAnsi="Garamond" w:cs="Times New Roman"/>
          <w:b/>
          <w:bCs/>
        </w:rPr>
        <w:t xml:space="preserve">a </w:t>
      </w:r>
      <w:r w:rsidR="00A8220A" w:rsidRPr="00D41B12">
        <w:rPr>
          <w:rFonts w:ascii="Garamond" w:hAnsi="Garamond" w:cs="Times New Roman"/>
          <w:b/>
          <w:bCs/>
        </w:rPr>
        <w:t xml:space="preserve">delle </w:t>
      </w:r>
      <w:r w:rsidR="006F3DF0" w:rsidRPr="00D41B12">
        <w:rPr>
          <w:rFonts w:ascii="Garamond" w:hAnsi="Garamond" w:cs="Times New Roman"/>
          <w:b/>
          <w:bCs/>
        </w:rPr>
        <w:t>opzion</w:t>
      </w:r>
      <w:r w:rsidR="00A8220A" w:rsidRPr="00D41B12">
        <w:rPr>
          <w:rFonts w:ascii="Garamond" w:hAnsi="Garamond" w:cs="Times New Roman"/>
          <w:b/>
          <w:bCs/>
        </w:rPr>
        <w:t>i</w:t>
      </w:r>
      <w:r w:rsidR="00471925" w:rsidRPr="00D41B12">
        <w:rPr>
          <w:rFonts w:ascii="Garamond" w:hAnsi="Garamond" w:cs="Times New Roman"/>
          <w:b/>
          <w:bCs/>
        </w:rPr>
        <w:t xml:space="preserve"> per le domande </w:t>
      </w:r>
      <w:r w:rsidR="00203C71" w:rsidRPr="00D41B12">
        <w:rPr>
          <w:rFonts w:ascii="Garamond" w:hAnsi="Garamond" w:cs="Times New Roman"/>
          <w:b/>
          <w:bCs/>
        </w:rPr>
        <w:t>da 1 a 4</w:t>
      </w:r>
      <w:r w:rsidR="00A8220A" w:rsidRPr="00D41B12">
        <w:rPr>
          <w:rFonts w:ascii="Garamond" w:hAnsi="Garamond" w:cs="Times New Roman"/>
          <w:b/>
          <w:bCs/>
        </w:rPr>
        <w:t xml:space="preserve"> </w:t>
      </w:r>
      <w:r w:rsidR="00471925" w:rsidRPr="00D41B12">
        <w:rPr>
          <w:rFonts w:ascii="Garamond" w:hAnsi="Garamond" w:cs="Times New Roman"/>
          <w:b/>
          <w:bCs/>
        </w:rPr>
        <w:t>e</w:t>
      </w:r>
      <w:r w:rsidR="00471925" w:rsidRPr="00D41B12">
        <w:rPr>
          <w:rFonts w:ascii="Garamond" w:hAnsi="Garamond" w:cs="Times New Roman"/>
        </w:rPr>
        <w:t xml:space="preserve"> </w:t>
      </w:r>
      <w:r w:rsidR="0061731C" w:rsidRPr="00D41B12">
        <w:rPr>
          <w:rFonts w:ascii="Garamond" w:hAnsi="Garamond" w:cs="Times New Roman"/>
          <w:b/>
          <w:bCs/>
        </w:rPr>
        <w:t xml:space="preserve">rispondendo </w:t>
      </w:r>
      <w:r w:rsidR="00A8220A" w:rsidRPr="00D41B12">
        <w:rPr>
          <w:rFonts w:ascii="Garamond" w:hAnsi="Garamond" w:cs="Times New Roman"/>
          <w:b/>
          <w:bCs/>
        </w:rPr>
        <w:t xml:space="preserve">alle </w:t>
      </w:r>
      <w:r w:rsidR="00471925" w:rsidRPr="00D41B12">
        <w:rPr>
          <w:rFonts w:ascii="Garamond" w:hAnsi="Garamond" w:cs="Times New Roman"/>
          <w:b/>
          <w:bCs/>
        </w:rPr>
        <w:t>domand</w:t>
      </w:r>
      <w:r w:rsidR="00A8220A" w:rsidRPr="00D41B12">
        <w:rPr>
          <w:rFonts w:ascii="Garamond" w:hAnsi="Garamond" w:cs="Times New Roman"/>
          <w:b/>
          <w:bCs/>
        </w:rPr>
        <w:t xml:space="preserve">e 5 e 6 </w:t>
      </w:r>
      <w:r w:rsidR="00471925" w:rsidRPr="00D41B12">
        <w:rPr>
          <w:rFonts w:ascii="Garamond" w:hAnsi="Garamond" w:cs="Times New Roman"/>
          <w:b/>
          <w:bCs/>
        </w:rPr>
        <w:t xml:space="preserve">in un massimo di </w:t>
      </w:r>
      <w:r w:rsidR="006F3DF0" w:rsidRPr="00D41B12">
        <w:rPr>
          <w:rFonts w:ascii="Garamond" w:hAnsi="Garamond" w:cs="Times New Roman"/>
          <w:b/>
          <w:bCs/>
        </w:rPr>
        <w:t>dieci</w:t>
      </w:r>
      <w:r w:rsidR="00471925" w:rsidRPr="00D41B12">
        <w:rPr>
          <w:rFonts w:ascii="Garamond" w:hAnsi="Garamond" w:cs="Times New Roman"/>
          <w:b/>
          <w:bCs/>
        </w:rPr>
        <w:t xml:space="preserve"> righe</w:t>
      </w:r>
      <w:r w:rsidR="0061731C" w:rsidRPr="00D41B12">
        <w:rPr>
          <w:rFonts w:ascii="Garamond" w:hAnsi="Garamond" w:cs="Times New Roman"/>
          <w:b/>
          <w:bCs/>
        </w:rPr>
        <w:t>.</w:t>
      </w:r>
    </w:p>
    <w:p w14:paraId="2819BC23" w14:textId="77777777" w:rsidR="00D41B12" w:rsidRDefault="00D41B12" w:rsidP="0061731C">
      <w:pPr>
        <w:spacing w:after="0" w:line="240" w:lineRule="auto"/>
        <w:jc w:val="both"/>
        <w:rPr>
          <w:rFonts w:ascii="Garamond" w:hAnsi="Garamond" w:cs="Times New Roman"/>
        </w:rPr>
      </w:pPr>
    </w:p>
    <w:p w14:paraId="5C22FB82" w14:textId="77777777" w:rsidR="00D41B12" w:rsidRPr="00D41B12" w:rsidRDefault="00D41B12" w:rsidP="0061731C">
      <w:pPr>
        <w:spacing w:after="0" w:line="240" w:lineRule="auto"/>
        <w:jc w:val="both"/>
        <w:rPr>
          <w:rFonts w:ascii="Garamond" w:hAnsi="Garamond" w:cs="Times New Roman"/>
        </w:rPr>
      </w:pPr>
    </w:p>
    <w:p w14:paraId="554ECA59" w14:textId="60DD3912" w:rsidR="006F3DF0" w:rsidRPr="006F3DF0" w:rsidRDefault="006F3DF0" w:rsidP="00570881">
      <w:pPr>
        <w:spacing w:after="0"/>
        <w:jc w:val="both"/>
        <w:rPr>
          <w:rFonts w:ascii="Garamond" w:hAnsi="Garamond" w:cs="Times New Roman"/>
        </w:rPr>
      </w:pPr>
      <w:r w:rsidRPr="00D41B12">
        <w:rPr>
          <w:rFonts w:ascii="Garamond" w:hAnsi="Garamond" w:cs="Times New Roman"/>
        </w:rPr>
        <w:t>1. Qual era la sua situazione</w:t>
      </w:r>
      <w:r w:rsidRPr="006F3DF0">
        <w:rPr>
          <w:rFonts w:ascii="Garamond" w:hAnsi="Garamond" w:cs="Times New Roman"/>
        </w:rPr>
        <w:t xml:space="preserve"> rispetto al regime forfetario prima del 2023?</w:t>
      </w:r>
    </w:p>
    <w:p w14:paraId="4AB59C49" w14:textId="7224A025" w:rsidR="006F3DF0" w:rsidRP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 xml:space="preserve">a) Non </w:t>
      </w:r>
      <w:r w:rsidR="004C290D">
        <w:rPr>
          <w:rFonts w:ascii="Garamond" w:hAnsi="Garamond" w:cs="Times New Roman"/>
        </w:rPr>
        <w:t>fruivo</w:t>
      </w:r>
      <w:r w:rsidR="00BB58E8" w:rsidRPr="006F3DF0">
        <w:rPr>
          <w:rFonts w:ascii="Garamond" w:hAnsi="Garamond" w:cs="Times New Roman"/>
        </w:rPr>
        <w:t xml:space="preserve"> </w:t>
      </w:r>
      <w:r w:rsidR="009B4FED">
        <w:rPr>
          <w:rFonts w:ascii="Garamond" w:hAnsi="Garamond" w:cs="Times New Roman"/>
        </w:rPr>
        <w:t xml:space="preserve">del </w:t>
      </w:r>
      <w:r w:rsidRPr="006F3DF0">
        <w:rPr>
          <w:rFonts w:ascii="Garamond" w:hAnsi="Garamond" w:cs="Times New Roman"/>
        </w:rPr>
        <w:t>regime forfetario</w:t>
      </w:r>
    </w:p>
    <w:p w14:paraId="34398233" w14:textId="002E919F" w:rsid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 xml:space="preserve">b) </w:t>
      </w:r>
      <w:r w:rsidR="004C290D">
        <w:rPr>
          <w:rFonts w:ascii="Garamond" w:hAnsi="Garamond" w:cs="Times New Roman"/>
        </w:rPr>
        <w:t>Fruivo</w:t>
      </w:r>
      <w:r w:rsidR="00BB58E8" w:rsidRPr="006F3DF0">
        <w:rPr>
          <w:rFonts w:ascii="Garamond" w:hAnsi="Garamond" w:cs="Times New Roman"/>
        </w:rPr>
        <w:t xml:space="preserve"> </w:t>
      </w:r>
      <w:r w:rsidRPr="006F3DF0">
        <w:rPr>
          <w:rFonts w:ascii="Garamond" w:hAnsi="Garamond" w:cs="Times New Roman"/>
        </w:rPr>
        <w:t xml:space="preserve">già </w:t>
      </w:r>
      <w:r w:rsidR="009B4FED">
        <w:rPr>
          <w:rFonts w:ascii="Garamond" w:hAnsi="Garamond" w:cs="Times New Roman"/>
        </w:rPr>
        <w:t>de</w:t>
      </w:r>
      <w:r w:rsidRPr="006F3DF0">
        <w:rPr>
          <w:rFonts w:ascii="Garamond" w:hAnsi="Garamond" w:cs="Times New Roman"/>
        </w:rPr>
        <w:t>l regime forfetario</w:t>
      </w:r>
    </w:p>
    <w:p w14:paraId="3617C4F9" w14:textId="77777777" w:rsidR="00D41B12" w:rsidRDefault="00D41B12" w:rsidP="002A145A">
      <w:pPr>
        <w:spacing w:after="0"/>
        <w:jc w:val="both"/>
        <w:rPr>
          <w:rFonts w:ascii="Garamond" w:hAnsi="Garamond" w:cs="Times New Roman"/>
        </w:rPr>
      </w:pPr>
    </w:p>
    <w:p w14:paraId="6BCB9B7C" w14:textId="77777777" w:rsidR="00B831BD" w:rsidRPr="006F3DF0" w:rsidRDefault="00B831BD" w:rsidP="002A145A">
      <w:pPr>
        <w:spacing w:after="0"/>
        <w:jc w:val="both"/>
        <w:rPr>
          <w:rFonts w:ascii="Garamond" w:hAnsi="Garamond" w:cs="Times New Roman"/>
        </w:rPr>
      </w:pPr>
    </w:p>
    <w:p w14:paraId="168ECA03" w14:textId="77777777" w:rsidR="006F3DF0" w:rsidRPr="006F3DF0" w:rsidRDefault="006F3DF0" w:rsidP="00570881">
      <w:pPr>
        <w:spacing w:after="0"/>
        <w:jc w:val="both"/>
        <w:rPr>
          <w:rFonts w:ascii="Garamond" w:hAnsi="Garamond" w:cs="Times New Roman"/>
          <w:i/>
          <w:iCs/>
        </w:rPr>
      </w:pPr>
      <w:r w:rsidRPr="006F3DF0">
        <w:rPr>
          <w:rFonts w:ascii="Garamond" w:hAnsi="Garamond" w:cs="Times New Roman"/>
        </w:rPr>
        <w:t xml:space="preserve">2. </w:t>
      </w:r>
      <w:r w:rsidRPr="006F3DF0">
        <w:rPr>
          <w:rFonts w:ascii="Garamond" w:hAnsi="Garamond" w:cs="Times New Roman"/>
          <w:i/>
          <w:iCs/>
        </w:rPr>
        <w:t xml:space="preserve">(Solo per chi ha risposto A alla domanda 1) </w:t>
      </w:r>
    </w:p>
    <w:p w14:paraId="6D6DC1D5" w14:textId="0FDB44AF" w:rsidR="006F3DF0" w:rsidRPr="006F3DF0" w:rsidRDefault="00BE5264" w:rsidP="00570881">
      <w:pPr>
        <w:spacing w:after="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Se ha </w:t>
      </w:r>
      <w:r w:rsidR="00A47AE2">
        <w:rPr>
          <w:rFonts w:ascii="Garamond" w:hAnsi="Garamond" w:cs="Times New Roman"/>
        </w:rPr>
        <w:t xml:space="preserve">fruito del </w:t>
      </w:r>
      <w:r>
        <w:rPr>
          <w:rFonts w:ascii="Garamond" w:hAnsi="Garamond" w:cs="Times New Roman"/>
        </w:rPr>
        <w:t xml:space="preserve">regime forfetario </w:t>
      </w:r>
      <w:r w:rsidR="00827CFD">
        <w:rPr>
          <w:rFonts w:ascii="Garamond" w:hAnsi="Garamond" w:cs="Times New Roman"/>
        </w:rPr>
        <w:t xml:space="preserve">dopo il </w:t>
      </w:r>
      <w:r>
        <w:rPr>
          <w:rFonts w:ascii="Garamond" w:hAnsi="Garamond" w:cs="Times New Roman"/>
        </w:rPr>
        <w:t>202</w:t>
      </w:r>
      <w:r w:rsidR="00827CFD">
        <w:rPr>
          <w:rFonts w:ascii="Garamond" w:hAnsi="Garamond" w:cs="Times New Roman"/>
        </w:rPr>
        <w:t>2</w:t>
      </w:r>
      <w:r>
        <w:rPr>
          <w:rFonts w:ascii="Garamond" w:hAnsi="Garamond" w:cs="Times New Roman"/>
        </w:rPr>
        <w:t>, l</w:t>
      </w:r>
      <w:r w:rsidR="006F3DF0" w:rsidRPr="006F3DF0">
        <w:rPr>
          <w:rFonts w:ascii="Garamond" w:hAnsi="Garamond" w:cs="Times New Roman"/>
        </w:rPr>
        <w:t xml:space="preserve">’innalzamento della soglia a 85.000 € </w:t>
      </w:r>
      <w:r>
        <w:rPr>
          <w:rFonts w:ascii="Garamond" w:hAnsi="Garamond" w:cs="Times New Roman"/>
        </w:rPr>
        <w:t>è stato un fattore determinante?</w:t>
      </w:r>
    </w:p>
    <w:p w14:paraId="26B1EB70" w14:textId="77777777" w:rsidR="006F3DF0" w:rsidRP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>a) Sì</w:t>
      </w:r>
    </w:p>
    <w:p w14:paraId="12A1E043" w14:textId="4F63767E" w:rsid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>b) No</w:t>
      </w:r>
      <w:r w:rsidR="00BE5264">
        <w:rPr>
          <w:rFonts w:ascii="Garamond" w:hAnsi="Garamond" w:cs="Times New Roman"/>
        </w:rPr>
        <w:t xml:space="preserve">, </w:t>
      </w:r>
      <w:r w:rsidR="00E70CF4">
        <w:rPr>
          <w:rFonts w:ascii="Garamond" w:hAnsi="Garamond" w:cs="Times New Roman"/>
        </w:rPr>
        <w:t xml:space="preserve">ne </w:t>
      </w:r>
      <w:r w:rsidR="00BE5264">
        <w:rPr>
          <w:rFonts w:ascii="Garamond" w:hAnsi="Garamond" w:cs="Times New Roman"/>
        </w:rPr>
        <w:t xml:space="preserve">avrei </w:t>
      </w:r>
      <w:r w:rsidR="00D249E3">
        <w:rPr>
          <w:rFonts w:ascii="Garamond" w:hAnsi="Garamond" w:cs="Times New Roman"/>
        </w:rPr>
        <w:t xml:space="preserve">fruito </w:t>
      </w:r>
      <w:r w:rsidR="00BE5264">
        <w:rPr>
          <w:rFonts w:ascii="Garamond" w:hAnsi="Garamond" w:cs="Times New Roman"/>
        </w:rPr>
        <w:t>in ogni caso</w:t>
      </w:r>
    </w:p>
    <w:p w14:paraId="0510A742" w14:textId="74A52B76" w:rsidR="006F3DF0" w:rsidRDefault="00CD52B0" w:rsidP="00751AE7">
      <w:pPr>
        <w:spacing w:after="0"/>
        <w:ind w:left="36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c) No, non </w:t>
      </w:r>
      <w:r w:rsidR="00E70CF4">
        <w:rPr>
          <w:rFonts w:ascii="Garamond" w:hAnsi="Garamond" w:cs="Times New Roman"/>
        </w:rPr>
        <w:t xml:space="preserve">ne </w:t>
      </w:r>
      <w:r>
        <w:rPr>
          <w:rFonts w:ascii="Garamond" w:hAnsi="Garamond" w:cs="Times New Roman"/>
        </w:rPr>
        <w:t xml:space="preserve">ho </w:t>
      </w:r>
      <w:r w:rsidR="00D249E3">
        <w:rPr>
          <w:rFonts w:ascii="Garamond" w:hAnsi="Garamond" w:cs="Times New Roman"/>
        </w:rPr>
        <w:t xml:space="preserve">fruito </w:t>
      </w:r>
      <w:r>
        <w:rPr>
          <w:rFonts w:ascii="Garamond" w:hAnsi="Garamond" w:cs="Times New Roman"/>
        </w:rPr>
        <w:t>comunque</w:t>
      </w:r>
    </w:p>
    <w:p w14:paraId="27B704FC" w14:textId="77777777" w:rsidR="00D41B12" w:rsidRDefault="00D41B12" w:rsidP="002A145A">
      <w:pPr>
        <w:spacing w:after="0"/>
        <w:jc w:val="both"/>
        <w:rPr>
          <w:rFonts w:ascii="Garamond" w:hAnsi="Garamond" w:cs="Times New Roman"/>
        </w:rPr>
      </w:pPr>
    </w:p>
    <w:p w14:paraId="3F4F791E" w14:textId="77777777" w:rsidR="00B831BD" w:rsidRDefault="00B831BD" w:rsidP="002A145A">
      <w:pPr>
        <w:spacing w:after="0"/>
        <w:jc w:val="both"/>
        <w:rPr>
          <w:rFonts w:ascii="Garamond" w:hAnsi="Garamond" w:cs="Times New Roman"/>
        </w:rPr>
      </w:pPr>
    </w:p>
    <w:p w14:paraId="67252322" w14:textId="77777777" w:rsidR="006F3DF0" w:rsidRPr="006F3DF0" w:rsidRDefault="006F3DF0" w:rsidP="00570881">
      <w:pPr>
        <w:spacing w:after="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 xml:space="preserve">3. </w:t>
      </w:r>
      <w:r w:rsidRPr="006F3DF0">
        <w:rPr>
          <w:rFonts w:ascii="Garamond" w:hAnsi="Garamond" w:cs="Times New Roman"/>
          <w:i/>
          <w:iCs/>
        </w:rPr>
        <w:t>(Solo per chi ha risposto B alla domanda 1)</w:t>
      </w:r>
    </w:p>
    <w:p w14:paraId="16C1C36B" w14:textId="05FF68A0" w:rsidR="006F3DF0" w:rsidRPr="006F3DF0" w:rsidRDefault="006F3DF0" w:rsidP="00570881">
      <w:pPr>
        <w:spacing w:after="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>L’innalzamento della soglia a 85.000 € le ha consentito maggiori possibilità di espandere o sviluppare la sua attività</w:t>
      </w:r>
      <w:r>
        <w:rPr>
          <w:rFonts w:ascii="Garamond" w:hAnsi="Garamond" w:cs="Times New Roman"/>
        </w:rPr>
        <w:t xml:space="preserve"> rispetto al periodo in cui </w:t>
      </w:r>
      <w:r w:rsidR="0017744F">
        <w:rPr>
          <w:rFonts w:ascii="Garamond" w:hAnsi="Garamond" w:cs="Times New Roman"/>
        </w:rPr>
        <w:t>la</w:t>
      </w:r>
      <w:r w:rsidR="005A5117">
        <w:rPr>
          <w:rFonts w:ascii="Garamond" w:hAnsi="Garamond" w:cs="Times New Roman"/>
        </w:rPr>
        <w:t xml:space="preserve"> </w:t>
      </w:r>
      <w:r>
        <w:rPr>
          <w:rFonts w:ascii="Garamond" w:hAnsi="Garamond" w:cs="Times New Roman"/>
        </w:rPr>
        <w:t>sogli</w:t>
      </w:r>
      <w:r w:rsidR="0017744F">
        <w:rPr>
          <w:rFonts w:ascii="Garamond" w:hAnsi="Garamond" w:cs="Times New Roman"/>
        </w:rPr>
        <w:t>a</w:t>
      </w:r>
      <w:r>
        <w:rPr>
          <w:rFonts w:ascii="Garamond" w:hAnsi="Garamond" w:cs="Times New Roman"/>
        </w:rPr>
        <w:t xml:space="preserve"> d</w:t>
      </w:r>
      <w:r w:rsidR="0017744F">
        <w:rPr>
          <w:rFonts w:ascii="Garamond" w:hAnsi="Garamond" w:cs="Times New Roman"/>
        </w:rPr>
        <w:t>e</w:t>
      </w:r>
      <w:r>
        <w:rPr>
          <w:rFonts w:ascii="Garamond" w:hAnsi="Garamond" w:cs="Times New Roman"/>
        </w:rPr>
        <w:t>i ricavi</w:t>
      </w:r>
      <w:r w:rsidR="00C70068">
        <w:rPr>
          <w:rFonts w:ascii="Garamond" w:hAnsi="Garamond" w:cs="Times New Roman"/>
        </w:rPr>
        <w:t xml:space="preserve"> </w:t>
      </w:r>
      <w:r w:rsidR="00FE2C81">
        <w:rPr>
          <w:rFonts w:ascii="Garamond" w:hAnsi="Garamond" w:cs="Times New Roman"/>
        </w:rPr>
        <w:t>realizzati,</w:t>
      </w:r>
      <w:r w:rsidR="00C70068">
        <w:rPr>
          <w:rFonts w:ascii="Garamond" w:hAnsi="Garamond" w:cs="Times New Roman"/>
        </w:rPr>
        <w:t xml:space="preserve"> ai fini del</w:t>
      </w:r>
      <w:r w:rsidR="0017744F">
        <w:rPr>
          <w:rFonts w:ascii="Garamond" w:hAnsi="Garamond" w:cs="Times New Roman"/>
        </w:rPr>
        <w:t xml:space="preserve"> limite al</w:t>
      </w:r>
      <w:r w:rsidR="00C70068">
        <w:rPr>
          <w:rFonts w:ascii="Garamond" w:hAnsi="Garamond" w:cs="Times New Roman"/>
        </w:rPr>
        <w:t>l’accesso</w:t>
      </w:r>
      <w:r w:rsidR="00FE2C81">
        <w:rPr>
          <w:rFonts w:ascii="Garamond" w:hAnsi="Garamond" w:cs="Times New Roman"/>
        </w:rPr>
        <w:t xml:space="preserve"> al regime</w:t>
      </w:r>
      <w:r w:rsidR="00D0182F">
        <w:rPr>
          <w:rFonts w:ascii="Garamond" w:hAnsi="Garamond" w:cs="Times New Roman"/>
        </w:rPr>
        <w:t xml:space="preserve"> forfetario</w:t>
      </w:r>
      <w:r w:rsidR="00FE2C81">
        <w:rPr>
          <w:rFonts w:ascii="Garamond" w:hAnsi="Garamond" w:cs="Times New Roman"/>
        </w:rPr>
        <w:t>,</w:t>
      </w:r>
      <w:r w:rsidR="00C70068">
        <w:rPr>
          <w:rFonts w:ascii="Garamond" w:hAnsi="Garamond" w:cs="Times New Roman"/>
        </w:rPr>
        <w:t xml:space="preserve"> era</w:t>
      </w:r>
      <w:r>
        <w:rPr>
          <w:rFonts w:ascii="Garamond" w:hAnsi="Garamond" w:cs="Times New Roman"/>
        </w:rPr>
        <w:t xml:space="preserve"> meno elevat</w:t>
      </w:r>
      <w:r w:rsidR="00C70068">
        <w:rPr>
          <w:rFonts w:ascii="Garamond" w:hAnsi="Garamond" w:cs="Times New Roman"/>
        </w:rPr>
        <w:t>o</w:t>
      </w:r>
      <w:r w:rsidRPr="006F3DF0">
        <w:rPr>
          <w:rFonts w:ascii="Garamond" w:hAnsi="Garamond" w:cs="Times New Roman"/>
        </w:rPr>
        <w:t>?</w:t>
      </w:r>
    </w:p>
    <w:p w14:paraId="2272A136" w14:textId="77777777" w:rsidR="006F3DF0" w:rsidRP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>a) Sì</w:t>
      </w:r>
    </w:p>
    <w:p w14:paraId="229F5715" w14:textId="77777777" w:rsidR="006F3DF0" w:rsidRDefault="006F3DF0" w:rsidP="00570881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>b) No</w:t>
      </w:r>
    </w:p>
    <w:p w14:paraId="2D43CE4B" w14:textId="77777777" w:rsidR="00D41B12" w:rsidRDefault="00D41B12" w:rsidP="00253565">
      <w:pPr>
        <w:spacing w:after="0"/>
        <w:jc w:val="both"/>
        <w:rPr>
          <w:rFonts w:ascii="Garamond" w:hAnsi="Garamond" w:cs="Times New Roman"/>
        </w:rPr>
      </w:pPr>
    </w:p>
    <w:p w14:paraId="2BF660B2" w14:textId="77777777" w:rsidR="00B831BD" w:rsidRPr="006F3DF0" w:rsidRDefault="00B831BD" w:rsidP="00253565">
      <w:pPr>
        <w:spacing w:after="0"/>
        <w:jc w:val="both"/>
        <w:rPr>
          <w:rFonts w:ascii="Garamond" w:hAnsi="Garamond" w:cs="Times New Roman"/>
        </w:rPr>
      </w:pPr>
    </w:p>
    <w:p w14:paraId="5CDE318A" w14:textId="789453FB" w:rsidR="00CD52B0" w:rsidRDefault="0052245B" w:rsidP="00570881">
      <w:pPr>
        <w:spacing w:after="0"/>
        <w:jc w:val="both"/>
        <w:rPr>
          <w:rFonts w:ascii="Garamond" w:hAnsi="Garamond" w:cs="Times New Roman"/>
          <w:i/>
          <w:iCs/>
        </w:rPr>
      </w:pPr>
      <w:r>
        <w:rPr>
          <w:rFonts w:ascii="Garamond" w:hAnsi="Garamond" w:cs="Times New Roman"/>
        </w:rPr>
        <w:t>4</w:t>
      </w:r>
      <w:r w:rsidR="006F3DF0" w:rsidRPr="006F3DF0">
        <w:rPr>
          <w:rFonts w:ascii="Garamond" w:hAnsi="Garamond" w:cs="Times New Roman"/>
        </w:rPr>
        <w:t xml:space="preserve">. </w:t>
      </w:r>
      <w:r w:rsidR="00CD52B0" w:rsidRPr="006F3DF0">
        <w:rPr>
          <w:rFonts w:ascii="Garamond" w:hAnsi="Garamond" w:cs="Times New Roman"/>
          <w:i/>
          <w:iCs/>
        </w:rPr>
        <w:t xml:space="preserve">(Solo per chi </w:t>
      </w:r>
      <w:r w:rsidR="00C555D9">
        <w:rPr>
          <w:rFonts w:ascii="Garamond" w:hAnsi="Garamond" w:cs="Times New Roman"/>
          <w:i/>
          <w:iCs/>
        </w:rPr>
        <w:t xml:space="preserve">fruisce </w:t>
      </w:r>
      <w:r w:rsidR="00CD52B0">
        <w:rPr>
          <w:rFonts w:ascii="Garamond" w:hAnsi="Garamond" w:cs="Times New Roman"/>
          <w:i/>
          <w:iCs/>
        </w:rPr>
        <w:t>attualmente al regime forfetario</w:t>
      </w:r>
      <w:r w:rsidR="00CD52B0" w:rsidRPr="006F3DF0">
        <w:rPr>
          <w:rFonts w:ascii="Garamond" w:hAnsi="Garamond" w:cs="Times New Roman"/>
          <w:i/>
          <w:iCs/>
        </w:rPr>
        <w:t>)</w:t>
      </w:r>
    </w:p>
    <w:p w14:paraId="0BF79884" w14:textId="2C3F8A16" w:rsidR="006F3DF0" w:rsidRPr="006F3DF0" w:rsidRDefault="0052245B" w:rsidP="00570881">
      <w:pPr>
        <w:spacing w:after="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Quale fattore ha influenzato maggiormente la sua decisione di </w:t>
      </w:r>
      <w:r w:rsidR="00DA4C0A">
        <w:rPr>
          <w:rFonts w:ascii="Garamond" w:hAnsi="Garamond" w:cs="Times New Roman"/>
        </w:rPr>
        <w:t>fruire del</w:t>
      </w:r>
      <w:r>
        <w:rPr>
          <w:rFonts w:ascii="Garamond" w:hAnsi="Garamond" w:cs="Times New Roman"/>
        </w:rPr>
        <w:t xml:space="preserve"> regime forfetario</w:t>
      </w:r>
      <w:r w:rsidR="006F3DF0" w:rsidRPr="006F3DF0">
        <w:rPr>
          <w:rFonts w:ascii="Garamond" w:hAnsi="Garamond" w:cs="Times New Roman"/>
        </w:rPr>
        <w:t>?</w:t>
      </w:r>
    </w:p>
    <w:p w14:paraId="4AD6558F" w14:textId="6240B3EA" w:rsidR="0052245B" w:rsidRPr="006F3DF0" w:rsidRDefault="0052245B" w:rsidP="0052245B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 xml:space="preserve">a) </w:t>
      </w:r>
      <w:r>
        <w:rPr>
          <w:rFonts w:ascii="Garamond" w:hAnsi="Garamond" w:cs="Times New Roman"/>
        </w:rPr>
        <w:t xml:space="preserve">Semplificazione e minori </w:t>
      </w:r>
      <w:r w:rsidR="003D74A9">
        <w:rPr>
          <w:rFonts w:ascii="Garamond" w:hAnsi="Garamond" w:cs="Times New Roman"/>
        </w:rPr>
        <w:t>adempimenti</w:t>
      </w:r>
      <w:r>
        <w:rPr>
          <w:rFonts w:ascii="Garamond" w:hAnsi="Garamond" w:cs="Times New Roman"/>
        </w:rPr>
        <w:t xml:space="preserve"> amministrativi</w:t>
      </w:r>
    </w:p>
    <w:p w14:paraId="1B9D25CB" w14:textId="4A548923" w:rsidR="0052245B" w:rsidRDefault="0052245B" w:rsidP="0052245B">
      <w:pPr>
        <w:spacing w:after="0"/>
        <w:ind w:left="360"/>
        <w:jc w:val="both"/>
        <w:rPr>
          <w:rFonts w:ascii="Garamond" w:hAnsi="Garamond" w:cs="Times New Roman"/>
        </w:rPr>
      </w:pPr>
      <w:r w:rsidRPr="006F3DF0">
        <w:rPr>
          <w:rFonts w:ascii="Garamond" w:hAnsi="Garamond" w:cs="Times New Roman"/>
        </w:rPr>
        <w:t xml:space="preserve">b) </w:t>
      </w:r>
      <w:r>
        <w:rPr>
          <w:rFonts w:ascii="Garamond" w:hAnsi="Garamond" w:cs="Times New Roman"/>
        </w:rPr>
        <w:t>Convenienza economica</w:t>
      </w:r>
    </w:p>
    <w:p w14:paraId="54296014" w14:textId="0F9F83ED" w:rsidR="0052245B" w:rsidRDefault="0052245B" w:rsidP="009075B6">
      <w:pPr>
        <w:spacing w:after="0"/>
        <w:ind w:left="36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c) Altro </w:t>
      </w:r>
      <w:r w:rsidRPr="0052245B">
        <w:rPr>
          <w:rFonts w:ascii="Garamond" w:hAnsi="Garamond" w:cs="Times New Roman"/>
          <w:i/>
          <w:iCs/>
        </w:rPr>
        <w:t>(specificare)</w:t>
      </w:r>
    </w:p>
    <w:p w14:paraId="29CD4C4C" w14:textId="77777777" w:rsidR="00A8220A" w:rsidRDefault="00A8220A" w:rsidP="00253565">
      <w:pPr>
        <w:spacing w:after="0"/>
        <w:jc w:val="both"/>
        <w:rPr>
          <w:rFonts w:ascii="Garamond" w:hAnsi="Garamond" w:cs="Times New Roman"/>
        </w:rPr>
      </w:pPr>
    </w:p>
    <w:p w14:paraId="5E6F4305" w14:textId="77777777" w:rsidR="00B831BD" w:rsidRDefault="00B831BD" w:rsidP="00253565">
      <w:pPr>
        <w:spacing w:after="0"/>
        <w:jc w:val="both"/>
        <w:rPr>
          <w:rFonts w:ascii="Garamond" w:hAnsi="Garamond" w:cs="Times New Roman"/>
        </w:rPr>
      </w:pPr>
    </w:p>
    <w:p w14:paraId="360AAB9C" w14:textId="65177963" w:rsidR="0052245B" w:rsidRPr="006F3DF0" w:rsidRDefault="0052245B" w:rsidP="0052245B">
      <w:pPr>
        <w:spacing w:after="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 xml:space="preserve">5. </w:t>
      </w:r>
      <w:r w:rsidRPr="006F3DF0">
        <w:rPr>
          <w:rFonts w:ascii="Garamond" w:hAnsi="Garamond" w:cs="Times New Roman"/>
        </w:rPr>
        <w:t>In generale, l’innalzamento della soglia del regime</w:t>
      </w:r>
      <w:r>
        <w:rPr>
          <w:rFonts w:ascii="Garamond" w:hAnsi="Garamond" w:cs="Times New Roman"/>
        </w:rPr>
        <w:t xml:space="preserve"> </w:t>
      </w:r>
      <w:r w:rsidRPr="006F3DF0">
        <w:rPr>
          <w:rFonts w:ascii="Garamond" w:hAnsi="Garamond" w:cs="Times New Roman"/>
        </w:rPr>
        <w:t>forfetario a 85 mila euro ha avuto impatto sulla sua attività? Se</w:t>
      </w:r>
      <w:r>
        <w:rPr>
          <w:rFonts w:ascii="Garamond" w:hAnsi="Garamond" w:cs="Times New Roman"/>
        </w:rPr>
        <w:t xml:space="preserve"> </w:t>
      </w:r>
      <w:r w:rsidRPr="006F3DF0">
        <w:rPr>
          <w:rFonts w:ascii="Garamond" w:hAnsi="Garamond" w:cs="Times New Roman"/>
        </w:rPr>
        <w:t>s</w:t>
      </w:r>
      <w:r w:rsidR="00A00115">
        <w:rPr>
          <w:rFonts w:ascii="Garamond" w:hAnsi="Garamond" w:cs="Times New Roman"/>
        </w:rPr>
        <w:t>ì</w:t>
      </w:r>
      <w:r w:rsidRPr="006F3DF0">
        <w:rPr>
          <w:rFonts w:ascii="Garamond" w:hAnsi="Garamond" w:cs="Times New Roman"/>
        </w:rPr>
        <w:t>, di che tipo?</w:t>
      </w:r>
    </w:p>
    <w:p w14:paraId="1B104436" w14:textId="77777777" w:rsidR="00A8220A" w:rsidRDefault="00A8220A" w:rsidP="00253565">
      <w:pPr>
        <w:spacing w:after="0"/>
        <w:jc w:val="both"/>
        <w:rPr>
          <w:rFonts w:ascii="Garamond" w:hAnsi="Garamond" w:cs="Times New Roman"/>
        </w:rPr>
      </w:pPr>
    </w:p>
    <w:p w14:paraId="3ABBED69" w14:textId="77777777" w:rsidR="00B831BD" w:rsidRPr="006F3DF0" w:rsidRDefault="00B831BD" w:rsidP="00253565">
      <w:pPr>
        <w:spacing w:after="0"/>
        <w:jc w:val="both"/>
        <w:rPr>
          <w:rFonts w:ascii="Garamond" w:hAnsi="Garamond" w:cs="Times New Roman"/>
        </w:rPr>
      </w:pPr>
    </w:p>
    <w:p w14:paraId="006CA16F" w14:textId="22D136F6" w:rsidR="006F3DF0" w:rsidRDefault="0052245B" w:rsidP="00253565">
      <w:pPr>
        <w:spacing w:after="0"/>
        <w:jc w:val="both"/>
        <w:rPr>
          <w:rFonts w:ascii="Garamond" w:hAnsi="Garamond" w:cs="Times New Roman"/>
        </w:rPr>
      </w:pPr>
      <w:r>
        <w:rPr>
          <w:rFonts w:ascii="Garamond" w:hAnsi="Garamond" w:cs="Times New Roman"/>
        </w:rPr>
        <w:t>6</w:t>
      </w:r>
      <w:r w:rsidR="006F3DF0" w:rsidRPr="006F3DF0">
        <w:rPr>
          <w:rFonts w:ascii="Garamond" w:hAnsi="Garamond" w:cs="Times New Roman"/>
        </w:rPr>
        <w:t xml:space="preserve">. Come ritiene che la misura possa essere ulteriormente migliorata? </w:t>
      </w:r>
      <w:r w:rsidR="006F3DF0" w:rsidRPr="006F3DF0">
        <w:rPr>
          <w:rFonts w:ascii="Garamond" w:hAnsi="Garamond" w:cs="Times New Roman"/>
          <w:i/>
          <w:iCs/>
        </w:rPr>
        <w:t>(Può considerare aspetti quali la semplificazione, l'efficacia e la sinergia con altre norme/agevolazioni)</w:t>
      </w:r>
    </w:p>
    <w:sectPr w:rsidR="006F3D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251"/>
    <w:multiLevelType w:val="hybridMultilevel"/>
    <w:tmpl w:val="3344F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824F4"/>
    <w:multiLevelType w:val="multilevel"/>
    <w:tmpl w:val="CDCA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322068"/>
    <w:multiLevelType w:val="multilevel"/>
    <w:tmpl w:val="ED62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240AC"/>
    <w:multiLevelType w:val="hybridMultilevel"/>
    <w:tmpl w:val="D4C884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329F3"/>
    <w:multiLevelType w:val="hybridMultilevel"/>
    <w:tmpl w:val="B914DA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52442A"/>
    <w:multiLevelType w:val="multilevel"/>
    <w:tmpl w:val="6658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CD148B"/>
    <w:multiLevelType w:val="hybridMultilevel"/>
    <w:tmpl w:val="676AAA2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93ECE"/>
    <w:multiLevelType w:val="hybridMultilevel"/>
    <w:tmpl w:val="68EED5A4"/>
    <w:lvl w:ilvl="0" w:tplc="AA261D28">
      <w:start w:val="1"/>
      <w:numFmt w:val="decimal"/>
      <w:lvlText w:val="%1)"/>
      <w:lvlJc w:val="left"/>
      <w:pPr>
        <w:ind w:left="720" w:hanging="360"/>
      </w:pPr>
      <w:rPr>
        <w:rFonts w:ascii="Garamond" w:eastAsiaTheme="minorHAnsi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D283E"/>
    <w:multiLevelType w:val="multilevel"/>
    <w:tmpl w:val="296A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F545B"/>
    <w:multiLevelType w:val="multilevel"/>
    <w:tmpl w:val="E8129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9C6DB9"/>
    <w:multiLevelType w:val="multilevel"/>
    <w:tmpl w:val="5D087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E7B3F1"/>
    <w:multiLevelType w:val="hybridMultilevel"/>
    <w:tmpl w:val="042A06EE"/>
    <w:lvl w:ilvl="0" w:tplc="3BC0AABE">
      <w:start w:val="1"/>
      <w:numFmt w:val="lowerLetter"/>
      <w:lvlText w:val="%1)"/>
      <w:lvlJc w:val="left"/>
      <w:pPr>
        <w:ind w:left="720" w:hanging="360"/>
      </w:pPr>
    </w:lvl>
    <w:lvl w:ilvl="1" w:tplc="A964F16A">
      <w:start w:val="1"/>
      <w:numFmt w:val="lowerLetter"/>
      <w:lvlText w:val="%2."/>
      <w:lvlJc w:val="left"/>
      <w:pPr>
        <w:ind w:left="1440" w:hanging="360"/>
      </w:pPr>
    </w:lvl>
    <w:lvl w:ilvl="2" w:tplc="11987A74">
      <w:start w:val="1"/>
      <w:numFmt w:val="lowerRoman"/>
      <w:lvlText w:val="%3."/>
      <w:lvlJc w:val="right"/>
      <w:pPr>
        <w:ind w:left="2160" w:hanging="180"/>
      </w:pPr>
    </w:lvl>
    <w:lvl w:ilvl="3" w:tplc="3EE08142">
      <w:start w:val="1"/>
      <w:numFmt w:val="decimal"/>
      <w:lvlText w:val="%4."/>
      <w:lvlJc w:val="left"/>
      <w:pPr>
        <w:ind w:left="2880" w:hanging="360"/>
      </w:pPr>
    </w:lvl>
    <w:lvl w:ilvl="4" w:tplc="397EF112">
      <w:start w:val="1"/>
      <w:numFmt w:val="lowerLetter"/>
      <w:lvlText w:val="%5."/>
      <w:lvlJc w:val="left"/>
      <w:pPr>
        <w:ind w:left="3600" w:hanging="360"/>
      </w:pPr>
    </w:lvl>
    <w:lvl w:ilvl="5" w:tplc="C1626C00">
      <w:start w:val="1"/>
      <w:numFmt w:val="lowerRoman"/>
      <w:lvlText w:val="%6."/>
      <w:lvlJc w:val="right"/>
      <w:pPr>
        <w:ind w:left="4320" w:hanging="180"/>
      </w:pPr>
    </w:lvl>
    <w:lvl w:ilvl="6" w:tplc="D9486166">
      <w:start w:val="1"/>
      <w:numFmt w:val="decimal"/>
      <w:lvlText w:val="%7."/>
      <w:lvlJc w:val="left"/>
      <w:pPr>
        <w:ind w:left="5040" w:hanging="360"/>
      </w:pPr>
    </w:lvl>
    <w:lvl w:ilvl="7" w:tplc="24E2567C">
      <w:start w:val="1"/>
      <w:numFmt w:val="lowerLetter"/>
      <w:lvlText w:val="%8."/>
      <w:lvlJc w:val="left"/>
      <w:pPr>
        <w:ind w:left="5760" w:hanging="360"/>
      </w:pPr>
    </w:lvl>
    <w:lvl w:ilvl="8" w:tplc="2458A68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FA0774"/>
    <w:multiLevelType w:val="hybridMultilevel"/>
    <w:tmpl w:val="E758C9D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265595"/>
    <w:multiLevelType w:val="hybridMultilevel"/>
    <w:tmpl w:val="0DEEB10E"/>
    <w:lvl w:ilvl="0" w:tplc="1A847FA2">
      <w:start w:val="1"/>
      <w:numFmt w:val="decimal"/>
      <w:lvlText w:val="%1)"/>
      <w:lvlJc w:val="left"/>
      <w:pPr>
        <w:ind w:left="360" w:hanging="360"/>
      </w:pPr>
      <w:rPr>
        <w:rFonts w:ascii="Garamond" w:eastAsiaTheme="minorHAnsi" w:hAnsi="Garamond" w:cs="Times New Roman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9995720">
    <w:abstractNumId w:val="11"/>
  </w:num>
  <w:num w:numId="2" w16cid:durableId="86007505">
    <w:abstractNumId w:val="12"/>
  </w:num>
  <w:num w:numId="3" w16cid:durableId="1769815340">
    <w:abstractNumId w:val="7"/>
  </w:num>
  <w:num w:numId="4" w16cid:durableId="2015840410">
    <w:abstractNumId w:val="13"/>
  </w:num>
  <w:num w:numId="5" w16cid:durableId="326398981">
    <w:abstractNumId w:val="6"/>
  </w:num>
  <w:num w:numId="6" w16cid:durableId="22093337">
    <w:abstractNumId w:val="3"/>
  </w:num>
  <w:num w:numId="7" w16cid:durableId="2018118024">
    <w:abstractNumId w:val="4"/>
  </w:num>
  <w:num w:numId="8" w16cid:durableId="1871647673">
    <w:abstractNumId w:val="1"/>
  </w:num>
  <w:num w:numId="9" w16cid:durableId="94860921">
    <w:abstractNumId w:val="9"/>
  </w:num>
  <w:num w:numId="10" w16cid:durableId="1931157102">
    <w:abstractNumId w:val="8"/>
  </w:num>
  <w:num w:numId="11" w16cid:durableId="1209687531">
    <w:abstractNumId w:val="2"/>
  </w:num>
  <w:num w:numId="12" w16cid:durableId="426314199">
    <w:abstractNumId w:val="10"/>
  </w:num>
  <w:num w:numId="13" w16cid:durableId="1307393017">
    <w:abstractNumId w:val="5"/>
  </w:num>
  <w:num w:numId="14" w16cid:durableId="1526357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25"/>
    <w:rsid w:val="00020374"/>
    <w:rsid w:val="00044BD4"/>
    <w:rsid w:val="0017744F"/>
    <w:rsid w:val="001C7FC2"/>
    <w:rsid w:val="001D6A3E"/>
    <w:rsid w:val="00203C71"/>
    <w:rsid w:val="00216E33"/>
    <w:rsid w:val="00253565"/>
    <w:rsid w:val="00291AC0"/>
    <w:rsid w:val="00292B27"/>
    <w:rsid w:val="002A145A"/>
    <w:rsid w:val="002B3CD6"/>
    <w:rsid w:val="002B60A2"/>
    <w:rsid w:val="003A6B93"/>
    <w:rsid w:val="003D74A9"/>
    <w:rsid w:val="00471925"/>
    <w:rsid w:val="004924DB"/>
    <w:rsid w:val="004C290D"/>
    <w:rsid w:val="004C300F"/>
    <w:rsid w:val="004E469C"/>
    <w:rsid w:val="004F03CA"/>
    <w:rsid w:val="0052245B"/>
    <w:rsid w:val="005341D2"/>
    <w:rsid w:val="00560BC1"/>
    <w:rsid w:val="00570881"/>
    <w:rsid w:val="005733BA"/>
    <w:rsid w:val="005A5117"/>
    <w:rsid w:val="005C1FDD"/>
    <w:rsid w:val="0061731C"/>
    <w:rsid w:val="006D58EC"/>
    <w:rsid w:val="006F3DF0"/>
    <w:rsid w:val="00712950"/>
    <w:rsid w:val="00751AE7"/>
    <w:rsid w:val="007C1878"/>
    <w:rsid w:val="00827CFD"/>
    <w:rsid w:val="008A24DE"/>
    <w:rsid w:val="009075B6"/>
    <w:rsid w:val="00915083"/>
    <w:rsid w:val="00933012"/>
    <w:rsid w:val="00954FF7"/>
    <w:rsid w:val="00983E4D"/>
    <w:rsid w:val="009A50F6"/>
    <w:rsid w:val="009B4FED"/>
    <w:rsid w:val="00A00115"/>
    <w:rsid w:val="00A03020"/>
    <w:rsid w:val="00A47AE2"/>
    <w:rsid w:val="00A81495"/>
    <w:rsid w:val="00A8220A"/>
    <w:rsid w:val="00B5147D"/>
    <w:rsid w:val="00B831BD"/>
    <w:rsid w:val="00BB58E8"/>
    <w:rsid w:val="00BE164E"/>
    <w:rsid w:val="00BE5264"/>
    <w:rsid w:val="00C16B0D"/>
    <w:rsid w:val="00C555D9"/>
    <w:rsid w:val="00C70068"/>
    <w:rsid w:val="00CC0D10"/>
    <w:rsid w:val="00CD52B0"/>
    <w:rsid w:val="00CF1DB9"/>
    <w:rsid w:val="00D0182F"/>
    <w:rsid w:val="00D22553"/>
    <w:rsid w:val="00D249E3"/>
    <w:rsid w:val="00D41B12"/>
    <w:rsid w:val="00D66E68"/>
    <w:rsid w:val="00DA4C0A"/>
    <w:rsid w:val="00E6326B"/>
    <w:rsid w:val="00E70CF4"/>
    <w:rsid w:val="00E83595"/>
    <w:rsid w:val="00F03714"/>
    <w:rsid w:val="00F4745D"/>
    <w:rsid w:val="00F828F6"/>
    <w:rsid w:val="00FA5A21"/>
    <w:rsid w:val="00FE2C81"/>
    <w:rsid w:val="00FF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36A4"/>
  <w15:chartTrackingRefBased/>
  <w15:docId w15:val="{1EE21A9C-99C4-4B31-B40F-6F2EF030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19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1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19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19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19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19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19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19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19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1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1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19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192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192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19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19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19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19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19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1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19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19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1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19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19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192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1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192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1925"/>
    <w:rPr>
      <w:b/>
      <w:bCs/>
      <w:smallCaps/>
      <w:color w:val="0F4761" w:themeColor="accent1" w:themeShade="BF"/>
      <w:spacing w:val="5"/>
    </w:rPr>
  </w:style>
  <w:style w:type="paragraph" w:styleId="Revisione">
    <w:name w:val="Revision"/>
    <w:hidden/>
    <w:uiPriority w:val="99"/>
    <w:semiHidden/>
    <w:rsid w:val="00A814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541</Words>
  <Characters>3085</Characters>
  <Application>Microsoft Office Word</Application>
  <DocSecurity>4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CIRILLO CRISTINA</dc:creator>
  <cp:keywords/>
  <dc:description/>
  <cp:lastModifiedBy>SCICOLONE DOROTEA</cp:lastModifiedBy>
  <cp:revision>2</cp:revision>
  <cp:lastPrinted>2026-10-16T12:34:00Z</cp:lastPrinted>
  <dcterms:created xsi:type="dcterms:W3CDTF">2026-10-20T10:21:00Z</dcterms:created>
  <dcterms:modified xsi:type="dcterms:W3CDTF">2026-10-20T10:21:00Z</dcterms:modified>
</cp:coreProperties>
</file>